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4E2" w:rsidRPr="00D64FDA" w:rsidRDefault="004F79FE">
      <w:pPr>
        <w:rPr>
          <w:rFonts w:ascii="Arial" w:hAnsi="Arial" w:cs="Arial"/>
          <w:b/>
          <w:i/>
        </w:rPr>
      </w:pPr>
      <w:r w:rsidRPr="00D64FDA">
        <w:rPr>
          <w:rFonts w:ascii="Arial" w:hAnsi="Arial" w:cs="Arial"/>
          <w:b/>
          <w:i/>
        </w:rPr>
        <w:t>INSTITUT RUĐER BOŠKOVIĆ</w:t>
      </w:r>
    </w:p>
    <w:p w:rsidR="004F79FE" w:rsidRPr="00D64FDA" w:rsidRDefault="004F79FE">
      <w:pPr>
        <w:rPr>
          <w:rFonts w:ascii="Arial" w:hAnsi="Arial" w:cs="Arial"/>
          <w:b/>
          <w:i/>
        </w:rPr>
      </w:pPr>
      <w:r w:rsidRPr="00D64FDA">
        <w:rPr>
          <w:rFonts w:ascii="Arial" w:hAnsi="Arial" w:cs="Arial"/>
          <w:b/>
          <w:i/>
        </w:rPr>
        <w:t>Bijenička cesta 54</w:t>
      </w:r>
    </w:p>
    <w:p w:rsidR="004F79FE" w:rsidRPr="00D64FDA" w:rsidRDefault="004F79FE">
      <w:pPr>
        <w:rPr>
          <w:rFonts w:ascii="Arial" w:hAnsi="Arial" w:cs="Arial"/>
          <w:b/>
          <w:i/>
        </w:rPr>
      </w:pPr>
      <w:r w:rsidRPr="00D64FDA">
        <w:rPr>
          <w:rFonts w:ascii="Arial" w:hAnsi="Arial" w:cs="Arial"/>
          <w:b/>
          <w:i/>
        </w:rPr>
        <w:t>10 000 ZAGREB</w:t>
      </w:r>
    </w:p>
    <w:p w:rsidR="004F79FE" w:rsidRPr="004F79FE" w:rsidRDefault="004F79FE">
      <w:pPr>
        <w:rPr>
          <w:rFonts w:ascii="Arial" w:hAnsi="Arial" w:cs="Arial"/>
        </w:rPr>
      </w:pPr>
      <w:r w:rsidRPr="00D64FDA">
        <w:rPr>
          <w:rFonts w:ascii="Arial" w:hAnsi="Arial" w:cs="Arial"/>
          <w:b/>
          <w:i/>
        </w:rPr>
        <w:t>OIB 69715</w:t>
      </w:r>
      <w:r w:rsidR="002D1E75">
        <w:rPr>
          <w:rFonts w:ascii="Arial" w:hAnsi="Arial" w:cs="Arial"/>
          <w:b/>
          <w:i/>
        </w:rPr>
        <w:t>3</w:t>
      </w:r>
      <w:r w:rsidRPr="00D64FDA">
        <w:rPr>
          <w:rFonts w:ascii="Arial" w:hAnsi="Arial" w:cs="Arial"/>
          <w:b/>
          <w:i/>
        </w:rPr>
        <w:t>01002</w:t>
      </w:r>
    </w:p>
    <w:p w:rsidR="004F79FE" w:rsidRDefault="004F79FE">
      <w:pPr>
        <w:rPr>
          <w:rFonts w:ascii="Arial" w:hAnsi="Arial" w:cs="Arial"/>
        </w:rPr>
      </w:pP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  <w:t xml:space="preserve">Zagreb, </w:t>
      </w:r>
      <w:r w:rsidR="003D1510">
        <w:rPr>
          <w:rFonts w:ascii="Arial" w:hAnsi="Arial" w:cs="Arial"/>
        </w:rPr>
        <w:t>2</w:t>
      </w:r>
      <w:r w:rsidR="004F41DB">
        <w:rPr>
          <w:rFonts w:ascii="Arial" w:hAnsi="Arial" w:cs="Arial"/>
        </w:rPr>
        <w:t>9</w:t>
      </w:r>
      <w:r w:rsidR="00D64FDA">
        <w:rPr>
          <w:rFonts w:ascii="Arial" w:hAnsi="Arial" w:cs="Arial"/>
        </w:rPr>
        <w:t>.01.201</w:t>
      </w:r>
      <w:r w:rsidR="004F41DB">
        <w:rPr>
          <w:rFonts w:ascii="Arial" w:hAnsi="Arial" w:cs="Arial"/>
        </w:rPr>
        <w:t>9</w:t>
      </w:r>
      <w:r w:rsidR="00D64FDA">
        <w:rPr>
          <w:rFonts w:ascii="Arial" w:hAnsi="Arial" w:cs="Arial"/>
        </w:rPr>
        <w:t xml:space="preserve">. </w:t>
      </w:r>
    </w:p>
    <w:p w:rsidR="004F79FE" w:rsidRPr="004F79FE" w:rsidRDefault="004F79FE" w:rsidP="00CB07D9">
      <w:pPr>
        <w:spacing w:after="0"/>
        <w:rPr>
          <w:rFonts w:ascii="Arial" w:hAnsi="Arial" w:cs="Arial"/>
          <w:i/>
        </w:rPr>
      </w:pPr>
    </w:p>
    <w:p w:rsidR="004F79FE" w:rsidRPr="004F79FE" w:rsidRDefault="004F79FE" w:rsidP="00CB07D9">
      <w:pPr>
        <w:spacing w:after="0"/>
        <w:rPr>
          <w:rFonts w:ascii="Arial" w:hAnsi="Arial" w:cs="Arial"/>
          <w:b/>
          <w:i/>
        </w:rPr>
      </w:pPr>
      <w:r w:rsidRPr="004F79FE">
        <w:rPr>
          <w:rFonts w:ascii="Arial" w:hAnsi="Arial" w:cs="Arial"/>
          <w:b/>
          <w:i/>
        </w:rPr>
        <w:t>BILJEŠKE UZ IZVJEŠTAJ O PRIHODIMA I RASHODIMA, PRIMICIMA I IZDACIMA ZA RAZDOBLJE OD 01. SIJEČNJA DO 31. PROSINCA 201</w:t>
      </w:r>
      <w:r w:rsidR="004F41DB">
        <w:rPr>
          <w:rFonts w:ascii="Arial" w:hAnsi="Arial" w:cs="Arial"/>
          <w:b/>
          <w:i/>
        </w:rPr>
        <w:t>8</w:t>
      </w:r>
      <w:r w:rsidRPr="004F79FE">
        <w:rPr>
          <w:rFonts w:ascii="Arial" w:hAnsi="Arial" w:cs="Arial"/>
          <w:b/>
          <w:i/>
        </w:rPr>
        <w:t>. GODINE</w:t>
      </w:r>
    </w:p>
    <w:p w:rsidR="004F79FE" w:rsidRDefault="004F79FE" w:rsidP="00CB07D9">
      <w:pPr>
        <w:spacing w:after="0"/>
        <w:rPr>
          <w:rFonts w:ascii="Arial" w:hAnsi="Arial" w:cs="Arial"/>
          <w:i/>
        </w:rPr>
      </w:pPr>
      <w:r w:rsidRPr="004F79FE">
        <w:rPr>
          <w:rFonts w:ascii="Arial" w:hAnsi="Arial" w:cs="Arial"/>
          <w:i/>
        </w:rPr>
        <w:t xml:space="preserve">  </w:t>
      </w:r>
    </w:p>
    <w:p w:rsidR="00CB07D9" w:rsidRDefault="00CB07D9" w:rsidP="00CB07D9">
      <w:pPr>
        <w:spacing w:after="0"/>
        <w:rPr>
          <w:rFonts w:ascii="Arial" w:hAnsi="Arial" w:cs="Arial"/>
          <w:b/>
        </w:rPr>
      </w:pPr>
    </w:p>
    <w:p w:rsidR="004F79FE" w:rsidRPr="00965363" w:rsidRDefault="004F79FE" w:rsidP="0096536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u w:val="single"/>
        </w:rPr>
      </w:pPr>
      <w:r w:rsidRPr="00965363">
        <w:rPr>
          <w:rFonts w:ascii="Arial" w:hAnsi="Arial" w:cs="Arial"/>
          <w:b/>
          <w:u w:val="single"/>
        </w:rPr>
        <w:t xml:space="preserve">PRIHODI I PRIMICI </w:t>
      </w:r>
    </w:p>
    <w:p w:rsidR="0071672F" w:rsidRDefault="0071672F" w:rsidP="00CB07D9">
      <w:pPr>
        <w:spacing w:after="0"/>
        <w:rPr>
          <w:rFonts w:ascii="Arial" w:hAnsi="Arial" w:cs="Arial"/>
        </w:rPr>
      </w:pPr>
    </w:p>
    <w:p w:rsidR="00264C17" w:rsidRDefault="004F79FE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Ukupni prihodi i primici Instituta Ruđer Bošković (u daljnjem tekstu: Institut) za razdoblje </w:t>
      </w:r>
      <w:r w:rsidR="0071672F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01.</w:t>
      </w:r>
      <w:r w:rsidR="00BA2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siječnja 201</w:t>
      </w:r>
      <w:r w:rsidR="004F41DB">
        <w:rPr>
          <w:rFonts w:ascii="Arial" w:hAnsi="Arial" w:cs="Arial"/>
        </w:rPr>
        <w:t>8. godine do 31. prosinca 2018</w:t>
      </w:r>
      <w:r>
        <w:rPr>
          <w:rFonts w:ascii="Arial" w:hAnsi="Arial" w:cs="Arial"/>
        </w:rPr>
        <w:t xml:space="preserve">. godine ostvareni su u iznosu </w:t>
      </w:r>
      <w:r w:rsidR="003D1510">
        <w:rPr>
          <w:rFonts w:ascii="Arial" w:hAnsi="Arial" w:cs="Arial"/>
        </w:rPr>
        <w:t>2</w:t>
      </w:r>
      <w:r w:rsidR="003561DA">
        <w:rPr>
          <w:rFonts w:ascii="Arial" w:hAnsi="Arial" w:cs="Arial"/>
        </w:rPr>
        <w:t>34.</w:t>
      </w:r>
      <w:r w:rsidR="009F3861">
        <w:rPr>
          <w:rFonts w:ascii="Arial" w:hAnsi="Arial" w:cs="Arial"/>
        </w:rPr>
        <w:t>134.471</w:t>
      </w:r>
      <w:r w:rsidR="00CB07D9">
        <w:rPr>
          <w:rFonts w:ascii="Arial" w:hAnsi="Arial" w:cs="Arial"/>
        </w:rPr>
        <w:t xml:space="preserve"> HRK</w:t>
      </w:r>
      <w:r w:rsidR="0071672F">
        <w:rPr>
          <w:rFonts w:ascii="Arial" w:hAnsi="Arial" w:cs="Arial"/>
        </w:rPr>
        <w:t xml:space="preserve"> </w:t>
      </w:r>
      <w:r w:rsidR="002D1E75">
        <w:rPr>
          <w:rFonts w:ascii="Arial" w:hAnsi="Arial" w:cs="Arial"/>
        </w:rPr>
        <w:t>i u od</w:t>
      </w:r>
      <w:r w:rsidR="0071672F">
        <w:rPr>
          <w:rFonts w:ascii="Arial" w:hAnsi="Arial" w:cs="Arial"/>
        </w:rPr>
        <w:t>nosu na 201</w:t>
      </w:r>
      <w:r w:rsidR="003561DA">
        <w:rPr>
          <w:rFonts w:ascii="Arial" w:hAnsi="Arial" w:cs="Arial"/>
        </w:rPr>
        <w:t>7</w:t>
      </w:r>
      <w:r w:rsidR="0071672F">
        <w:rPr>
          <w:rFonts w:ascii="Arial" w:hAnsi="Arial" w:cs="Arial"/>
        </w:rPr>
        <w:t xml:space="preserve">. godinu </w:t>
      </w:r>
      <w:r w:rsidR="002D1E75">
        <w:rPr>
          <w:rFonts w:ascii="Arial" w:hAnsi="Arial" w:cs="Arial"/>
        </w:rPr>
        <w:t>povećani</w:t>
      </w:r>
      <w:r w:rsidR="0071672F">
        <w:rPr>
          <w:rFonts w:ascii="Arial" w:hAnsi="Arial" w:cs="Arial"/>
        </w:rPr>
        <w:t xml:space="preserve"> su za </w:t>
      </w:r>
      <w:r w:rsidR="003561DA">
        <w:rPr>
          <w:rFonts w:ascii="Arial" w:hAnsi="Arial" w:cs="Arial"/>
        </w:rPr>
        <w:t>15</w:t>
      </w:r>
      <w:r w:rsidR="002D1E75">
        <w:rPr>
          <w:rFonts w:ascii="Arial" w:hAnsi="Arial" w:cs="Arial"/>
        </w:rPr>
        <w:t>,</w:t>
      </w:r>
      <w:r w:rsidR="009F3861">
        <w:rPr>
          <w:rFonts w:ascii="Arial" w:hAnsi="Arial" w:cs="Arial"/>
        </w:rPr>
        <w:t>59</w:t>
      </w:r>
      <w:r w:rsidR="00264C17">
        <w:rPr>
          <w:rFonts w:ascii="Arial" w:hAnsi="Arial" w:cs="Arial"/>
        </w:rPr>
        <w:t>% (201</w:t>
      </w:r>
      <w:r w:rsidR="003561DA">
        <w:rPr>
          <w:rFonts w:ascii="Arial" w:hAnsi="Arial" w:cs="Arial"/>
        </w:rPr>
        <w:t>7</w:t>
      </w:r>
      <w:r w:rsidR="00264C17">
        <w:rPr>
          <w:rFonts w:ascii="Arial" w:hAnsi="Arial" w:cs="Arial"/>
        </w:rPr>
        <w:t>.</w:t>
      </w:r>
      <w:r w:rsidR="003561DA">
        <w:rPr>
          <w:rFonts w:ascii="Arial" w:hAnsi="Arial" w:cs="Arial"/>
        </w:rPr>
        <w:t xml:space="preserve"> </w:t>
      </w:r>
      <w:r w:rsidR="00264C17">
        <w:rPr>
          <w:rFonts w:ascii="Arial" w:hAnsi="Arial" w:cs="Arial"/>
        </w:rPr>
        <w:t xml:space="preserve">= </w:t>
      </w:r>
      <w:r w:rsidR="003561DA">
        <w:rPr>
          <w:rFonts w:ascii="Arial" w:hAnsi="Arial" w:cs="Arial"/>
        </w:rPr>
        <w:t xml:space="preserve">202.539.665 </w:t>
      </w:r>
      <w:r w:rsidR="00264C17">
        <w:rPr>
          <w:rFonts w:ascii="Arial" w:hAnsi="Arial" w:cs="Arial"/>
        </w:rPr>
        <w:t>HRK).</w:t>
      </w: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prihode i primitke čine:</w:t>
      </w:r>
    </w:p>
    <w:p w:rsidR="000B037A" w:rsidRDefault="000B037A" w:rsidP="000B037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poslovanja u iznosu </w:t>
      </w:r>
      <w:r w:rsidR="003561DA">
        <w:rPr>
          <w:rFonts w:ascii="Arial" w:hAnsi="Arial" w:cs="Arial"/>
        </w:rPr>
        <w:t>234.0</w:t>
      </w:r>
      <w:r w:rsidR="009F3861">
        <w:rPr>
          <w:rFonts w:ascii="Arial" w:hAnsi="Arial" w:cs="Arial"/>
        </w:rPr>
        <w:t>29.503</w:t>
      </w:r>
      <w:r>
        <w:rPr>
          <w:rFonts w:ascii="Arial" w:hAnsi="Arial" w:cs="Arial"/>
        </w:rPr>
        <w:t xml:space="preserve"> HRK</w:t>
      </w:r>
    </w:p>
    <w:p w:rsidR="000B037A" w:rsidRPr="003561DA" w:rsidRDefault="000B037A" w:rsidP="003561D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nefinancijske imovine u iznosu </w:t>
      </w:r>
      <w:r w:rsidR="003561DA">
        <w:rPr>
          <w:rFonts w:ascii="Arial" w:hAnsi="Arial" w:cs="Arial"/>
        </w:rPr>
        <w:t xml:space="preserve">104.968 </w:t>
      </w:r>
      <w:r>
        <w:rPr>
          <w:rFonts w:ascii="Arial" w:hAnsi="Arial" w:cs="Arial"/>
        </w:rPr>
        <w:t>HRK</w:t>
      </w:r>
    </w:p>
    <w:p w:rsidR="000B037A" w:rsidRDefault="000B037A" w:rsidP="000B037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264C17" w:rsidRPr="00F00289" w:rsidRDefault="000B037A" w:rsidP="00F0028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F00289">
        <w:rPr>
          <w:rFonts w:ascii="Arial" w:hAnsi="Arial" w:cs="Arial"/>
          <w:b/>
          <w:i/>
          <w:u w:val="single"/>
        </w:rPr>
        <w:t xml:space="preserve">Prihodi poslovanja   </w:t>
      </w: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poslovanja povećani su u odnosu na prihode poslovanja 201</w:t>
      </w:r>
      <w:r w:rsidR="003561DA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godine za </w:t>
      </w:r>
      <w:r w:rsidR="007A6EEF">
        <w:rPr>
          <w:rFonts w:ascii="Arial" w:hAnsi="Arial" w:cs="Arial"/>
        </w:rPr>
        <w:t>15,</w:t>
      </w:r>
      <w:r w:rsidR="009F3861">
        <w:rPr>
          <w:rFonts w:ascii="Arial" w:hAnsi="Arial" w:cs="Arial"/>
        </w:rPr>
        <w:t>86</w:t>
      </w:r>
      <w:r>
        <w:rPr>
          <w:rFonts w:ascii="Arial" w:hAnsi="Arial" w:cs="Arial"/>
        </w:rPr>
        <w:t>%.</w:t>
      </w:r>
    </w:p>
    <w:p w:rsidR="001C7A7C" w:rsidRDefault="001C7A7C" w:rsidP="000B037A">
      <w:pPr>
        <w:spacing w:after="0" w:line="360" w:lineRule="auto"/>
        <w:jc w:val="both"/>
        <w:rPr>
          <w:rFonts w:ascii="Arial" w:hAnsi="Arial" w:cs="Arial"/>
        </w:rPr>
      </w:pPr>
    </w:p>
    <w:p w:rsidR="00B10691" w:rsidRDefault="00792B5D" w:rsidP="000B03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Tekuće pomoći od međunarodnih organizacija</w:t>
      </w:r>
      <w:r w:rsidR="002E1513">
        <w:rPr>
          <w:rFonts w:ascii="Arial" w:hAnsi="Arial" w:cs="Arial"/>
        </w:rPr>
        <w:t xml:space="preserve"> </w:t>
      </w:r>
      <w:r w:rsidR="002E1513" w:rsidRPr="002E1513">
        <w:rPr>
          <w:rFonts w:ascii="Arial" w:hAnsi="Arial" w:cs="Arial"/>
          <w:b/>
        </w:rPr>
        <w:t xml:space="preserve">AOP </w:t>
      </w:r>
      <w:r w:rsidR="00BA2E58">
        <w:rPr>
          <w:rFonts w:ascii="Arial" w:hAnsi="Arial" w:cs="Arial"/>
          <w:b/>
        </w:rPr>
        <w:t>(</w:t>
      </w:r>
      <w:r w:rsidR="002E1513" w:rsidRPr="002E1513">
        <w:rPr>
          <w:rFonts w:ascii="Arial" w:hAnsi="Arial" w:cs="Arial"/>
          <w:b/>
        </w:rPr>
        <w:t>050</w:t>
      </w:r>
      <w:r w:rsidR="002E1513" w:rsidRPr="0004688B">
        <w:rPr>
          <w:rFonts w:ascii="Arial" w:hAnsi="Arial" w:cs="Arial"/>
          <w:b/>
        </w:rPr>
        <w:t>)</w:t>
      </w:r>
      <w:r w:rsidRPr="0004688B">
        <w:rPr>
          <w:rFonts w:ascii="Arial" w:hAnsi="Arial" w:cs="Arial"/>
        </w:rPr>
        <w:t xml:space="preserve"> </w:t>
      </w:r>
      <w:r w:rsidR="0004688B" w:rsidRPr="0004688B">
        <w:rPr>
          <w:rFonts w:ascii="Arial" w:hAnsi="Arial" w:cs="Arial"/>
        </w:rPr>
        <w:t>smanjene su</w:t>
      </w:r>
      <w:r>
        <w:rPr>
          <w:rFonts w:ascii="Arial" w:hAnsi="Arial" w:cs="Arial"/>
        </w:rPr>
        <w:t xml:space="preserve"> </w:t>
      </w:r>
      <w:r w:rsidR="0004688B">
        <w:rPr>
          <w:rFonts w:ascii="Arial" w:hAnsi="Arial" w:cs="Arial"/>
        </w:rPr>
        <w:t>u odnosu na prethodnu godinu za 70,70</w:t>
      </w:r>
      <w:r>
        <w:rPr>
          <w:rFonts w:ascii="Arial" w:hAnsi="Arial" w:cs="Arial"/>
        </w:rPr>
        <w:t>% zbog</w:t>
      </w:r>
      <w:r w:rsidR="009F3861">
        <w:rPr>
          <w:rFonts w:ascii="Arial" w:hAnsi="Arial" w:cs="Arial"/>
        </w:rPr>
        <w:t xml:space="preserve"> izvršenih</w:t>
      </w:r>
      <w:r>
        <w:rPr>
          <w:rFonts w:ascii="Arial" w:hAnsi="Arial" w:cs="Arial"/>
        </w:rPr>
        <w:t xml:space="preserve"> </w:t>
      </w:r>
      <w:r w:rsidR="0004688B">
        <w:rPr>
          <w:rFonts w:ascii="Arial" w:hAnsi="Arial" w:cs="Arial"/>
        </w:rPr>
        <w:t>konačnih uplata</w:t>
      </w:r>
      <w:r>
        <w:rPr>
          <w:rFonts w:ascii="Arial" w:hAnsi="Arial" w:cs="Arial"/>
        </w:rPr>
        <w:t xml:space="preserve"> za završene FP projekte</w:t>
      </w:r>
      <w:r w:rsidR="00B10691">
        <w:rPr>
          <w:rFonts w:ascii="Arial" w:hAnsi="Arial" w:cs="Arial"/>
        </w:rPr>
        <w:t xml:space="preserve"> </w:t>
      </w:r>
      <w:r w:rsidR="00E72D14">
        <w:rPr>
          <w:rFonts w:ascii="Arial" w:hAnsi="Arial" w:cs="Arial"/>
        </w:rPr>
        <w:t xml:space="preserve">u 2017. </w:t>
      </w:r>
      <w:r w:rsidR="009F3861">
        <w:rPr>
          <w:rFonts w:ascii="Arial" w:hAnsi="Arial" w:cs="Arial"/>
        </w:rPr>
        <w:t>g</w:t>
      </w:r>
      <w:r w:rsidR="00E72D14">
        <w:rPr>
          <w:rFonts w:ascii="Arial" w:hAnsi="Arial" w:cs="Arial"/>
        </w:rPr>
        <w:t>odini.</w:t>
      </w:r>
      <w:r w:rsidR="00B7745F">
        <w:rPr>
          <w:rFonts w:ascii="Arial" w:hAnsi="Arial" w:cs="Arial"/>
        </w:rPr>
        <w:t xml:space="preserve"> </w:t>
      </w:r>
    </w:p>
    <w:p w:rsidR="00E72D14" w:rsidRDefault="00E72D14" w:rsidP="000B037A">
      <w:pPr>
        <w:spacing w:after="0" w:line="360" w:lineRule="auto"/>
        <w:jc w:val="both"/>
        <w:rPr>
          <w:rFonts w:ascii="Arial" w:hAnsi="Arial" w:cs="Arial"/>
        </w:rPr>
      </w:pPr>
    </w:p>
    <w:p w:rsidR="002E1513" w:rsidRDefault="00C44AE1" w:rsidP="000B03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Kapitalne </w:t>
      </w:r>
      <w:r w:rsidR="00EF09BA">
        <w:rPr>
          <w:rFonts w:ascii="Arial" w:hAnsi="Arial" w:cs="Arial"/>
        </w:rPr>
        <w:t>pomoći</w:t>
      </w:r>
      <w:r>
        <w:rPr>
          <w:rFonts w:ascii="Arial" w:hAnsi="Arial" w:cs="Arial"/>
        </w:rPr>
        <w:t xml:space="preserve"> od međunarodnih organizacija </w:t>
      </w:r>
      <w:r w:rsidR="002E1513" w:rsidRPr="002E1513">
        <w:rPr>
          <w:rFonts w:ascii="Arial" w:hAnsi="Arial" w:cs="Arial"/>
          <w:b/>
        </w:rPr>
        <w:t xml:space="preserve">AOP </w:t>
      </w:r>
      <w:r w:rsidR="00BA2E58">
        <w:rPr>
          <w:rFonts w:ascii="Arial" w:hAnsi="Arial" w:cs="Arial"/>
          <w:b/>
        </w:rPr>
        <w:t>(</w:t>
      </w:r>
      <w:r w:rsidR="002E1513" w:rsidRPr="002E1513">
        <w:rPr>
          <w:rFonts w:ascii="Arial" w:hAnsi="Arial" w:cs="Arial"/>
          <w:b/>
        </w:rPr>
        <w:t>051)</w:t>
      </w:r>
      <w:r w:rsidR="002E15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smanjenje su u odnosu na </w:t>
      </w:r>
      <w:r w:rsidR="001C7A7C">
        <w:rPr>
          <w:rFonts w:ascii="Arial" w:hAnsi="Arial" w:cs="Arial"/>
        </w:rPr>
        <w:t xml:space="preserve">prethodnu godinu za </w:t>
      </w:r>
      <w:r w:rsidR="00E72D14">
        <w:rPr>
          <w:rFonts w:ascii="Arial" w:hAnsi="Arial" w:cs="Arial"/>
        </w:rPr>
        <w:t>67%. U 2017</w:t>
      </w:r>
      <w:r w:rsidR="001C7A7C">
        <w:rPr>
          <w:rFonts w:ascii="Arial" w:hAnsi="Arial" w:cs="Arial"/>
        </w:rPr>
        <w:t>. godini iznos kapitaln</w:t>
      </w:r>
      <w:r w:rsidR="00CB0633">
        <w:rPr>
          <w:rFonts w:ascii="Arial" w:hAnsi="Arial" w:cs="Arial"/>
        </w:rPr>
        <w:t>e</w:t>
      </w:r>
      <w:r w:rsidR="001C7A7C">
        <w:rPr>
          <w:rFonts w:ascii="Arial" w:hAnsi="Arial" w:cs="Arial"/>
        </w:rPr>
        <w:t xml:space="preserve"> pomoć</w:t>
      </w:r>
      <w:r w:rsidR="00CB0633">
        <w:rPr>
          <w:rFonts w:ascii="Arial" w:hAnsi="Arial" w:cs="Arial"/>
        </w:rPr>
        <w:t xml:space="preserve">i odnosi se na stjecanje dobara bez naknade (stjecanje bez plaćanja obveze prema instituciji koja je isporučila opremu) u iznosu </w:t>
      </w:r>
      <w:r w:rsidR="00E72D14">
        <w:rPr>
          <w:rFonts w:ascii="Arial" w:hAnsi="Arial" w:cs="Arial"/>
        </w:rPr>
        <w:t>25.607</w:t>
      </w:r>
      <w:r w:rsidR="00CB0633">
        <w:rPr>
          <w:rFonts w:ascii="Arial" w:hAnsi="Arial" w:cs="Arial"/>
        </w:rPr>
        <w:t xml:space="preserve"> HRK, a u 201</w:t>
      </w:r>
      <w:r w:rsidR="00E72D14">
        <w:rPr>
          <w:rFonts w:ascii="Arial" w:hAnsi="Arial" w:cs="Arial"/>
        </w:rPr>
        <w:t>8</w:t>
      </w:r>
      <w:r w:rsidR="00CB0633">
        <w:rPr>
          <w:rFonts w:ascii="Arial" w:hAnsi="Arial" w:cs="Arial"/>
        </w:rPr>
        <w:t xml:space="preserve">. godini iznos stjecanja bez naknade iznosi </w:t>
      </w:r>
      <w:r w:rsidR="00E72D14">
        <w:rPr>
          <w:rFonts w:ascii="Arial" w:hAnsi="Arial" w:cs="Arial"/>
        </w:rPr>
        <w:t>8.440</w:t>
      </w:r>
      <w:r w:rsidR="00CB0633">
        <w:rPr>
          <w:rFonts w:ascii="Arial" w:hAnsi="Arial" w:cs="Arial"/>
        </w:rPr>
        <w:t xml:space="preserve"> HRK. </w:t>
      </w:r>
      <w:r w:rsidR="001C7A7C">
        <w:rPr>
          <w:rFonts w:ascii="Arial" w:hAnsi="Arial" w:cs="Arial"/>
        </w:rPr>
        <w:t xml:space="preserve">  </w:t>
      </w:r>
    </w:p>
    <w:p w:rsidR="001C7A7C" w:rsidRDefault="001C7A7C" w:rsidP="000B037A">
      <w:pPr>
        <w:spacing w:after="0" w:line="360" w:lineRule="auto"/>
        <w:jc w:val="both"/>
        <w:rPr>
          <w:rFonts w:ascii="Arial" w:hAnsi="Arial" w:cs="Arial"/>
        </w:rPr>
      </w:pPr>
    </w:p>
    <w:p w:rsidR="00F00289" w:rsidRDefault="00C44AE1" w:rsidP="000B03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od tekuć</w:t>
      </w:r>
      <w:r w:rsidR="007666C3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pomoći od institucija i tijela EU</w:t>
      </w:r>
      <w:r w:rsidR="002E1513">
        <w:rPr>
          <w:rFonts w:ascii="Arial" w:hAnsi="Arial" w:cs="Arial"/>
        </w:rPr>
        <w:t xml:space="preserve"> </w:t>
      </w:r>
      <w:r w:rsidR="002E1513" w:rsidRPr="002E1513">
        <w:rPr>
          <w:rFonts w:ascii="Arial" w:hAnsi="Arial" w:cs="Arial"/>
          <w:b/>
        </w:rPr>
        <w:t xml:space="preserve">AOP </w:t>
      </w:r>
      <w:r w:rsidR="00BA2E58">
        <w:rPr>
          <w:rFonts w:ascii="Arial" w:hAnsi="Arial" w:cs="Arial"/>
          <w:b/>
        </w:rPr>
        <w:t>(</w:t>
      </w:r>
      <w:r w:rsidR="002E1513" w:rsidRPr="002E1513">
        <w:rPr>
          <w:rFonts w:ascii="Arial" w:hAnsi="Arial" w:cs="Arial"/>
          <w:b/>
        </w:rPr>
        <w:t>052)</w:t>
      </w:r>
      <w:r>
        <w:rPr>
          <w:rFonts w:ascii="Arial" w:hAnsi="Arial" w:cs="Arial"/>
        </w:rPr>
        <w:t xml:space="preserve"> </w:t>
      </w:r>
      <w:r w:rsidR="008C510D">
        <w:rPr>
          <w:rFonts w:ascii="Arial" w:hAnsi="Arial" w:cs="Arial"/>
        </w:rPr>
        <w:t xml:space="preserve">u odnosu na 2017. godinu povećani su za 90,70% </w:t>
      </w:r>
      <w:r w:rsidR="00BC07EC">
        <w:rPr>
          <w:rFonts w:ascii="Arial" w:hAnsi="Arial" w:cs="Arial"/>
        </w:rPr>
        <w:t>zbog metodologije priznavanja prihoda u tekućoj godini u visini nastalih rashoda.</w:t>
      </w:r>
      <w:r w:rsidR="00B7745F">
        <w:rPr>
          <w:rFonts w:ascii="Arial" w:hAnsi="Arial" w:cs="Arial"/>
        </w:rPr>
        <w:t xml:space="preserve">  </w:t>
      </w:r>
    </w:p>
    <w:p w:rsidR="0044188A" w:rsidRDefault="0044188A" w:rsidP="000B037A">
      <w:pPr>
        <w:spacing w:after="0" w:line="360" w:lineRule="auto"/>
        <w:jc w:val="both"/>
        <w:rPr>
          <w:rFonts w:ascii="Arial" w:hAnsi="Arial" w:cs="Arial"/>
        </w:rPr>
      </w:pPr>
    </w:p>
    <w:p w:rsidR="002E1513" w:rsidRDefault="005F63BB" w:rsidP="000B03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Tekuće pomoći proračun</w:t>
      </w:r>
      <w:r w:rsidR="00EF09B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iz drugih proračuna</w:t>
      </w:r>
      <w:r w:rsidR="002E1513">
        <w:rPr>
          <w:rFonts w:ascii="Arial" w:hAnsi="Arial" w:cs="Arial"/>
        </w:rPr>
        <w:t xml:space="preserve"> </w:t>
      </w:r>
      <w:r w:rsidR="002E1513" w:rsidRPr="002E1513">
        <w:rPr>
          <w:rFonts w:ascii="Arial" w:hAnsi="Arial" w:cs="Arial"/>
          <w:b/>
        </w:rPr>
        <w:t xml:space="preserve">AOP </w:t>
      </w:r>
      <w:r w:rsidR="00BA2E58">
        <w:rPr>
          <w:rFonts w:ascii="Arial" w:hAnsi="Arial" w:cs="Arial"/>
          <w:b/>
        </w:rPr>
        <w:t>(</w:t>
      </w:r>
      <w:r w:rsidR="002E1513" w:rsidRPr="002E1513">
        <w:rPr>
          <w:rFonts w:ascii="Arial" w:hAnsi="Arial" w:cs="Arial"/>
          <w:b/>
        </w:rPr>
        <w:t>055)</w:t>
      </w:r>
      <w:r>
        <w:rPr>
          <w:rFonts w:ascii="Arial" w:hAnsi="Arial" w:cs="Arial"/>
        </w:rPr>
        <w:t xml:space="preserve"> smanjenji su za </w:t>
      </w:r>
      <w:r w:rsidR="001B73F5">
        <w:rPr>
          <w:rFonts w:ascii="Arial" w:hAnsi="Arial" w:cs="Arial"/>
        </w:rPr>
        <w:t>83,60</w:t>
      </w:r>
      <w:r>
        <w:rPr>
          <w:rFonts w:ascii="Arial" w:hAnsi="Arial" w:cs="Arial"/>
        </w:rPr>
        <w:t>% u odnosu na isto razdoblje prošle godine</w:t>
      </w:r>
      <w:r w:rsidR="001B73F5">
        <w:rPr>
          <w:rFonts w:ascii="Arial" w:hAnsi="Arial" w:cs="Arial"/>
        </w:rPr>
        <w:t xml:space="preserve"> zbog izm</w:t>
      </w:r>
      <w:r w:rsidR="007666C3">
        <w:rPr>
          <w:rFonts w:ascii="Arial" w:hAnsi="Arial" w:cs="Arial"/>
        </w:rPr>
        <w:t>i</w:t>
      </w:r>
      <w:r w:rsidR="001B73F5">
        <w:rPr>
          <w:rFonts w:ascii="Arial" w:hAnsi="Arial" w:cs="Arial"/>
        </w:rPr>
        <w:t>jenjenog načina knjiženja</w:t>
      </w:r>
      <w:r w:rsidR="00BC07EC">
        <w:rPr>
          <w:rFonts w:ascii="Arial" w:hAnsi="Arial" w:cs="Arial"/>
        </w:rPr>
        <w:t xml:space="preserve"> u 2018. godini.</w:t>
      </w:r>
      <w:r w:rsidR="001B73F5">
        <w:rPr>
          <w:rFonts w:ascii="Arial" w:hAnsi="Arial" w:cs="Arial"/>
        </w:rPr>
        <w:t xml:space="preserve"> </w:t>
      </w:r>
      <w:r w:rsidR="00BC07EC">
        <w:rPr>
          <w:rFonts w:ascii="Arial" w:hAnsi="Arial" w:cs="Arial"/>
        </w:rPr>
        <w:t>U</w:t>
      </w:r>
      <w:r w:rsidR="001B73F5">
        <w:rPr>
          <w:rFonts w:ascii="Arial" w:hAnsi="Arial" w:cs="Arial"/>
        </w:rPr>
        <w:t>plat</w:t>
      </w:r>
      <w:r w:rsidR="00BC07EC">
        <w:rPr>
          <w:rFonts w:ascii="Arial" w:hAnsi="Arial" w:cs="Arial"/>
        </w:rPr>
        <w:t>e</w:t>
      </w:r>
      <w:r w:rsidR="001B73F5">
        <w:rPr>
          <w:rFonts w:ascii="Arial" w:hAnsi="Arial" w:cs="Arial"/>
        </w:rPr>
        <w:t xml:space="preserve"> Grada Zagreba u iznosu od 1.030.000 HRK i Grada Rovinja</w:t>
      </w:r>
      <w:r w:rsidR="00A1684D">
        <w:rPr>
          <w:rFonts w:ascii="Arial" w:hAnsi="Arial" w:cs="Arial"/>
        </w:rPr>
        <w:t xml:space="preserve"> u iznosu od 50.000 HRK</w:t>
      </w:r>
      <w:r w:rsidR="00BC07EC">
        <w:rPr>
          <w:rFonts w:ascii="Arial" w:hAnsi="Arial" w:cs="Arial"/>
        </w:rPr>
        <w:t xml:space="preserve"> u 2018. godini k</w:t>
      </w:r>
      <w:r w:rsidR="001B73F5">
        <w:rPr>
          <w:rFonts w:ascii="Arial" w:hAnsi="Arial" w:cs="Arial"/>
        </w:rPr>
        <w:t xml:space="preserve">njiženi </w:t>
      </w:r>
      <w:r w:rsidR="00BC07EC">
        <w:rPr>
          <w:rFonts w:ascii="Arial" w:hAnsi="Arial" w:cs="Arial"/>
        </w:rPr>
        <w:t xml:space="preserve">su </w:t>
      </w:r>
      <w:r w:rsidR="001B73F5">
        <w:rPr>
          <w:rFonts w:ascii="Arial" w:hAnsi="Arial" w:cs="Arial"/>
        </w:rPr>
        <w:t xml:space="preserve">pod </w:t>
      </w:r>
      <w:r w:rsidR="001B73F5" w:rsidRPr="00A1684D">
        <w:rPr>
          <w:rFonts w:ascii="Arial" w:hAnsi="Arial" w:cs="Arial"/>
          <w:b/>
        </w:rPr>
        <w:t>AOP</w:t>
      </w:r>
      <w:r w:rsidR="00A1684D" w:rsidRPr="00A1684D">
        <w:rPr>
          <w:rFonts w:ascii="Arial" w:hAnsi="Arial" w:cs="Arial"/>
          <w:b/>
        </w:rPr>
        <w:t xml:space="preserve"> (064)</w:t>
      </w:r>
      <w:r w:rsidR="00A1684D">
        <w:rPr>
          <w:rFonts w:ascii="Arial" w:hAnsi="Arial" w:cs="Arial"/>
          <w:b/>
        </w:rPr>
        <w:t xml:space="preserve"> </w:t>
      </w:r>
      <w:r w:rsidR="00A1684D">
        <w:rPr>
          <w:rFonts w:ascii="Arial" w:hAnsi="Arial" w:cs="Arial"/>
        </w:rPr>
        <w:t>Tekuće pomoći proračunskim korisnicima iz proračuna JLP(R)S koji im nije nadležan.</w:t>
      </w:r>
    </w:p>
    <w:p w:rsidR="00633B3C" w:rsidRDefault="00633B3C" w:rsidP="00633B3C">
      <w:pPr>
        <w:spacing w:after="0" w:line="360" w:lineRule="auto"/>
        <w:jc w:val="both"/>
        <w:rPr>
          <w:rFonts w:ascii="Arial" w:hAnsi="Arial" w:cs="Arial"/>
        </w:rPr>
      </w:pPr>
    </w:p>
    <w:p w:rsidR="00D17F10" w:rsidRPr="00633B3C" w:rsidRDefault="002A6180" w:rsidP="00633B3C">
      <w:pPr>
        <w:spacing w:after="0" w:line="360" w:lineRule="auto"/>
        <w:jc w:val="both"/>
        <w:rPr>
          <w:rFonts w:ascii="Arial" w:hAnsi="Arial" w:cs="Arial"/>
        </w:rPr>
      </w:pPr>
      <w:r w:rsidRPr="00633B3C">
        <w:rPr>
          <w:rFonts w:ascii="Arial" w:hAnsi="Arial" w:cs="Arial"/>
        </w:rPr>
        <w:t>S ciljem ispravnog evidentiranja navedenih sredstava u financijskim izvještajima Ministarstva znano</w:t>
      </w:r>
      <w:r w:rsidR="00633B3C">
        <w:rPr>
          <w:rFonts w:ascii="Arial" w:hAnsi="Arial" w:cs="Arial"/>
        </w:rPr>
        <w:t>sti i obrazovanja i proračunskog</w:t>
      </w:r>
      <w:r w:rsidRPr="00633B3C">
        <w:rPr>
          <w:rFonts w:ascii="Arial" w:hAnsi="Arial" w:cs="Arial"/>
        </w:rPr>
        <w:t xml:space="preserve"> korisnika</w:t>
      </w:r>
      <w:r w:rsidR="00633B3C">
        <w:rPr>
          <w:rFonts w:ascii="Arial" w:hAnsi="Arial" w:cs="Arial"/>
        </w:rPr>
        <w:t xml:space="preserve"> (Instituta)</w:t>
      </w:r>
      <w:r w:rsidRPr="00633B3C">
        <w:rPr>
          <w:rFonts w:ascii="Arial" w:hAnsi="Arial" w:cs="Arial"/>
        </w:rPr>
        <w:t xml:space="preserve"> za 2018. godinu, a u skladu s točkom VIII. e) Okružnice o sastavljanju i predaji financijskih izvještaja za razdoblje od 1. siječnja do 31. prosinca 2018. godine, proračunski korisnici Ministarstva znanosti i o</w:t>
      </w:r>
      <w:r w:rsidR="007666C3">
        <w:rPr>
          <w:rFonts w:ascii="Arial" w:hAnsi="Arial" w:cs="Arial"/>
        </w:rPr>
        <w:t>brazovanja dobili su upute tijekom</w:t>
      </w:r>
      <w:r w:rsidRPr="00633B3C">
        <w:rPr>
          <w:rFonts w:ascii="Arial" w:hAnsi="Arial" w:cs="Arial"/>
        </w:rPr>
        <w:t xml:space="preserve"> mjeseca siječnja 2019. godine </w:t>
      </w:r>
      <w:r w:rsidR="00431508" w:rsidRPr="00633B3C">
        <w:rPr>
          <w:rFonts w:ascii="Arial" w:hAnsi="Arial" w:cs="Arial"/>
        </w:rPr>
        <w:t xml:space="preserve">o obvezi ispravnog evidentiranja </w:t>
      </w:r>
      <w:r w:rsidR="00891DBD">
        <w:rPr>
          <w:rFonts w:ascii="Arial" w:hAnsi="Arial" w:cs="Arial"/>
        </w:rPr>
        <w:t>doznačenih</w:t>
      </w:r>
      <w:r w:rsidR="00431508" w:rsidRPr="00633B3C">
        <w:rPr>
          <w:rFonts w:ascii="Arial" w:hAnsi="Arial" w:cs="Arial"/>
        </w:rPr>
        <w:t xml:space="preserve"> sredstava Ministarstva znanosti i obrazovanja</w:t>
      </w:r>
      <w:r w:rsidR="00633B3C">
        <w:rPr>
          <w:rFonts w:ascii="Arial" w:hAnsi="Arial" w:cs="Arial"/>
        </w:rPr>
        <w:t xml:space="preserve">. </w:t>
      </w:r>
      <w:r w:rsidR="00D17F10" w:rsidRPr="00633B3C">
        <w:rPr>
          <w:rFonts w:ascii="Arial" w:hAnsi="Arial" w:cs="Arial"/>
        </w:rPr>
        <w:t xml:space="preserve">Sukladno </w:t>
      </w:r>
      <w:r w:rsidR="00633B3C">
        <w:rPr>
          <w:rFonts w:ascii="Arial" w:hAnsi="Arial" w:cs="Arial"/>
        </w:rPr>
        <w:t>uputi</w:t>
      </w:r>
      <w:r w:rsidR="00D17F10" w:rsidRPr="00633B3C">
        <w:rPr>
          <w:rFonts w:ascii="Arial" w:hAnsi="Arial" w:cs="Arial"/>
        </w:rPr>
        <w:t xml:space="preserve">, u poslovnim knjigama Instituta izvršena su preknjiženja </w:t>
      </w:r>
      <w:r w:rsidR="00891DBD">
        <w:rPr>
          <w:rFonts w:ascii="Arial" w:hAnsi="Arial" w:cs="Arial"/>
        </w:rPr>
        <w:t>doznačenih sredstava</w:t>
      </w:r>
      <w:r w:rsidR="00D17F10" w:rsidRPr="00633B3C">
        <w:rPr>
          <w:rFonts w:ascii="Arial" w:hAnsi="Arial" w:cs="Arial"/>
        </w:rPr>
        <w:t xml:space="preserve"> evidentiranih u okviru podskupine </w:t>
      </w:r>
      <w:r w:rsidR="00D17F10" w:rsidRPr="00633B3C">
        <w:rPr>
          <w:rFonts w:ascii="Arial" w:hAnsi="Arial" w:cs="Arial"/>
          <w:i/>
        </w:rPr>
        <w:t xml:space="preserve">671 </w:t>
      </w:r>
      <w:r w:rsidR="00D17F10" w:rsidRPr="00633B3C">
        <w:rPr>
          <w:rFonts w:ascii="Arial" w:eastAsia="Times New Roman" w:hAnsi="Arial" w:cs="Arial"/>
          <w:bCs/>
          <w:i/>
          <w:color w:val="000000"/>
          <w:lang w:eastAsia="hr-HR"/>
        </w:rPr>
        <w:t>Prihodi iz nadležnog proračuna za financiranje redovne djelatnosti proračunskih korisnika</w:t>
      </w:r>
      <w:r w:rsidR="00633B3C">
        <w:rPr>
          <w:rFonts w:ascii="Arial" w:eastAsia="Times New Roman" w:hAnsi="Arial" w:cs="Arial"/>
          <w:bCs/>
          <w:i/>
          <w:color w:val="000000"/>
          <w:lang w:eastAsia="hr-HR"/>
        </w:rPr>
        <w:t xml:space="preserve"> (</w:t>
      </w:r>
      <w:r w:rsidR="00633B3C" w:rsidRPr="00633B3C">
        <w:rPr>
          <w:rFonts w:ascii="Arial" w:eastAsia="Times New Roman" w:hAnsi="Arial" w:cs="Arial"/>
          <w:bCs/>
          <w:color w:val="000000"/>
          <w:lang w:eastAsia="hr-HR"/>
        </w:rPr>
        <w:t>za akti</w:t>
      </w:r>
      <w:r w:rsidR="00633B3C">
        <w:rPr>
          <w:rFonts w:ascii="Arial" w:eastAsia="Times New Roman" w:hAnsi="Arial" w:cs="Arial"/>
          <w:bCs/>
          <w:color w:val="000000"/>
          <w:lang w:eastAsia="hr-HR"/>
        </w:rPr>
        <w:t>vnosti</w:t>
      </w:r>
      <w:r w:rsidR="007666C3">
        <w:rPr>
          <w:rFonts w:ascii="Arial" w:eastAsia="Times New Roman" w:hAnsi="Arial" w:cs="Arial"/>
          <w:bCs/>
          <w:color w:val="000000"/>
          <w:lang w:eastAsia="hr-HR"/>
        </w:rPr>
        <w:t xml:space="preserve"> Znanstveni centri izvrsnosti, O</w:t>
      </w:r>
      <w:r w:rsidR="00633B3C">
        <w:rPr>
          <w:rFonts w:ascii="Arial" w:eastAsia="Times New Roman" w:hAnsi="Arial" w:cs="Arial"/>
          <w:bCs/>
          <w:color w:val="000000"/>
          <w:lang w:eastAsia="hr-HR"/>
        </w:rPr>
        <w:t xml:space="preserve">rganiziranje i </w:t>
      </w:r>
      <w:r w:rsidR="007666C3">
        <w:rPr>
          <w:rFonts w:ascii="Arial" w:eastAsia="Times New Roman" w:hAnsi="Arial" w:cs="Arial"/>
          <w:bCs/>
          <w:color w:val="000000"/>
          <w:lang w:eastAsia="hr-HR"/>
        </w:rPr>
        <w:t>održavanje znanstvenih skupova,</w:t>
      </w:r>
      <w:r w:rsidR="0002568B">
        <w:rPr>
          <w:rFonts w:ascii="Arial" w:eastAsia="Times New Roman" w:hAnsi="Arial" w:cs="Arial"/>
          <w:bCs/>
          <w:color w:val="000000"/>
          <w:lang w:eastAsia="hr-HR"/>
        </w:rPr>
        <w:t xml:space="preserve"> </w:t>
      </w:r>
      <w:r w:rsidR="007666C3">
        <w:rPr>
          <w:rFonts w:ascii="Arial" w:eastAsia="Times New Roman" w:hAnsi="Arial" w:cs="Arial"/>
          <w:bCs/>
          <w:color w:val="000000"/>
          <w:lang w:eastAsia="hr-HR"/>
        </w:rPr>
        <w:t>F</w:t>
      </w:r>
      <w:r w:rsidR="00633B3C">
        <w:rPr>
          <w:rFonts w:ascii="Arial" w:eastAsia="Times New Roman" w:hAnsi="Arial" w:cs="Arial"/>
          <w:bCs/>
          <w:color w:val="000000"/>
          <w:lang w:eastAsia="hr-HR"/>
        </w:rPr>
        <w:t xml:space="preserve">inancijska potpora programima popularizacije znanosti, </w:t>
      </w:r>
      <w:r w:rsidR="007666C3">
        <w:rPr>
          <w:rFonts w:ascii="Arial" w:eastAsia="Times New Roman" w:hAnsi="Arial" w:cs="Arial"/>
          <w:bCs/>
          <w:color w:val="000000"/>
          <w:lang w:eastAsia="hr-HR"/>
        </w:rPr>
        <w:t>Održavanje</w:t>
      </w:r>
      <w:r w:rsidR="00633B3C">
        <w:rPr>
          <w:rFonts w:ascii="Arial" w:eastAsia="Times New Roman" w:hAnsi="Arial" w:cs="Arial"/>
          <w:bCs/>
          <w:color w:val="000000"/>
          <w:lang w:eastAsia="hr-HR"/>
        </w:rPr>
        <w:t xml:space="preserve"> znanstvene infrastrukt</w:t>
      </w:r>
      <w:r w:rsidR="007666C3">
        <w:rPr>
          <w:rFonts w:ascii="Arial" w:eastAsia="Times New Roman" w:hAnsi="Arial" w:cs="Arial"/>
          <w:bCs/>
          <w:color w:val="000000"/>
          <w:lang w:eastAsia="hr-HR"/>
        </w:rPr>
        <w:t>ure,Č</w:t>
      </w:r>
      <w:r w:rsidR="00633B3C">
        <w:rPr>
          <w:rFonts w:ascii="Arial" w:eastAsia="Times New Roman" w:hAnsi="Arial" w:cs="Arial"/>
          <w:bCs/>
          <w:color w:val="000000"/>
          <w:lang w:eastAsia="hr-HR"/>
        </w:rPr>
        <w:t xml:space="preserve">lanstvo u međunarodnim udrugama i </w:t>
      </w:r>
      <w:r w:rsidR="007666C3">
        <w:rPr>
          <w:rFonts w:ascii="Arial" w:eastAsia="Times New Roman" w:hAnsi="Arial" w:cs="Arial"/>
          <w:bCs/>
          <w:color w:val="000000"/>
          <w:lang w:eastAsia="hr-HR"/>
        </w:rPr>
        <w:t>M</w:t>
      </w:r>
      <w:r w:rsidR="00633B3C">
        <w:rPr>
          <w:rFonts w:ascii="Arial" w:eastAsia="Times New Roman" w:hAnsi="Arial" w:cs="Arial"/>
          <w:bCs/>
          <w:color w:val="000000"/>
          <w:lang w:eastAsia="hr-HR"/>
        </w:rPr>
        <w:t xml:space="preserve">eđunarodna suradnja) </w:t>
      </w:r>
      <w:r w:rsidR="00D17F10" w:rsidRPr="00633B3C">
        <w:rPr>
          <w:rFonts w:ascii="Arial" w:hAnsi="Arial" w:cs="Arial"/>
        </w:rPr>
        <w:t xml:space="preserve"> na podskupinu 639 </w:t>
      </w:r>
      <w:r w:rsidR="00D17F10" w:rsidRPr="00633B3C">
        <w:rPr>
          <w:rFonts w:ascii="Arial" w:hAnsi="Arial" w:cs="Arial"/>
          <w:i/>
          <w:iCs/>
        </w:rPr>
        <w:t>Prijenosi između proračunskih korisnika istog proračuna.</w:t>
      </w:r>
      <w:r w:rsidR="00431508" w:rsidRPr="00633B3C">
        <w:rPr>
          <w:rFonts w:ascii="Arial" w:hAnsi="Arial" w:cs="Arial"/>
        </w:rPr>
        <w:t xml:space="preserve"> </w:t>
      </w:r>
    </w:p>
    <w:p w:rsidR="00D801A9" w:rsidRDefault="00D801A9" w:rsidP="00633B3C">
      <w:pPr>
        <w:spacing w:after="0" w:line="360" w:lineRule="auto"/>
        <w:jc w:val="both"/>
        <w:rPr>
          <w:rFonts w:ascii="Arial" w:hAnsi="Arial" w:cs="Arial"/>
        </w:rPr>
      </w:pPr>
    </w:p>
    <w:p w:rsidR="00D17F10" w:rsidRPr="00A94C21" w:rsidRDefault="00D801A9" w:rsidP="00633B3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91DBD">
        <w:rPr>
          <w:rFonts w:ascii="Arial" w:hAnsi="Arial" w:cs="Arial"/>
        </w:rPr>
        <w:t xml:space="preserve">rikazani iznosi na </w:t>
      </w:r>
      <w:r w:rsidR="00891DBD" w:rsidRPr="00D321B9">
        <w:rPr>
          <w:rFonts w:ascii="Arial" w:hAnsi="Arial" w:cs="Arial"/>
          <w:b/>
        </w:rPr>
        <w:t>AOP</w:t>
      </w:r>
      <w:r w:rsidR="00D321B9" w:rsidRPr="00D321B9">
        <w:rPr>
          <w:rFonts w:ascii="Arial" w:hAnsi="Arial" w:cs="Arial"/>
          <w:b/>
        </w:rPr>
        <w:t>-u</w:t>
      </w:r>
      <w:r w:rsidR="00891DBD" w:rsidRPr="00D321B9">
        <w:rPr>
          <w:rFonts w:ascii="Arial" w:hAnsi="Arial" w:cs="Arial"/>
          <w:b/>
        </w:rPr>
        <w:t xml:space="preserve"> (070) i AOP</w:t>
      </w:r>
      <w:r w:rsidR="00D321B9" w:rsidRPr="00D321B9">
        <w:rPr>
          <w:rFonts w:ascii="Arial" w:hAnsi="Arial" w:cs="Arial"/>
          <w:b/>
        </w:rPr>
        <w:t>-u</w:t>
      </w:r>
      <w:r w:rsidR="00891DBD" w:rsidRPr="00D321B9">
        <w:rPr>
          <w:rFonts w:ascii="Arial" w:hAnsi="Arial" w:cs="Arial"/>
          <w:b/>
        </w:rPr>
        <w:t xml:space="preserve"> (072)</w:t>
      </w:r>
      <w:r w:rsidR="00891DBD">
        <w:rPr>
          <w:rFonts w:ascii="Arial" w:hAnsi="Arial" w:cs="Arial"/>
        </w:rPr>
        <w:t xml:space="preserve"> </w:t>
      </w:r>
      <w:r w:rsidR="00D321B9">
        <w:rPr>
          <w:rFonts w:ascii="Arial" w:hAnsi="Arial" w:cs="Arial"/>
        </w:rPr>
        <w:t xml:space="preserve">rezultat su provedenih preknjiženja sa </w:t>
      </w:r>
      <w:r w:rsidR="00D321B9" w:rsidRPr="007666C3">
        <w:rPr>
          <w:rFonts w:ascii="Arial" w:hAnsi="Arial" w:cs="Arial"/>
        </w:rPr>
        <w:t>podskupine</w:t>
      </w:r>
      <w:r w:rsidR="00D321B9" w:rsidRPr="00D321B9">
        <w:rPr>
          <w:rFonts w:ascii="Arial" w:hAnsi="Arial" w:cs="Arial"/>
          <w:i/>
        </w:rPr>
        <w:t xml:space="preserve"> 671</w:t>
      </w:r>
      <w:r w:rsidR="00D321B9">
        <w:rPr>
          <w:rFonts w:ascii="Arial" w:hAnsi="Arial" w:cs="Arial"/>
        </w:rPr>
        <w:t xml:space="preserve"> </w:t>
      </w:r>
      <w:r w:rsidR="00A94C21" w:rsidRPr="007666C3">
        <w:rPr>
          <w:rFonts w:ascii="Arial" w:hAnsi="Arial" w:cs="Arial"/>
        </w:rPr>
        <w:t>na podskupinu</w:t>
      </w:r>
      <w:r w:rsidR="00A94C21">
        <w:rPr>
          <w:rFonts w:ascii="Arial" w:hAnsi="Arial" w:cs="Arial"/>
          <w:i/>
        </w:rPr>
        <w:t xml:space="preserve"> 639 </w:t>
      </w:r>
      <w:r w:rsidR="00A94C21">
        <w:rPr>
          <w:rFonts w:ascii="Arial" w:hAnsi="Arial" w:cs="Arial"/>
        </w:rPr>
        <w:t xml:space="preserve">u ukupnom iznosu 1.269.548 HRK, </w:t>
      </w:r>
      <w:r w:rsidR="00B64822">
        <w:rPr>
          <w:rFonts w:ascii="Arial" w:hAnsi="Arial" w:cs="Arial"/>
        </w:rPr>
        <w:t xml:space="preserve">doznačenih  novčanih sredstava za Europske znanstvene projekte </w:t>
      </w:r>
      <w:r w:rsidR="002A3CFE">
        <w:rPr>
          <w:rFonts w:ascii="Arial" w:hAnsi="Arial" w:cs="Arial"/>
        </w:rPr>
        <w:t xml:space="preserve">za koje je potrebno nacionalno sufinanciranje </w:t>
      </w:r>
      <w:r w:rsidR="00B64822">
        <w:rPr>
          <w:rFonts w:ascii="Arial" w:hAnsi="Arial" w:cs="Arial"/>
        </w:rPr>
        <w:t>(</w:t>
      </w:r>
      <w:r w:rsidR="00291D71">
        <w:rPr>
          <w:rFonts w:ascii="Arial" w:hAnsi="Arial" w:cs="Arial"/>
        </w:rPr>
        <w:t>proj</w:t>
      </w:r>
      <w:r w:rsidR="007666C3">
        <w:rPr>
          <w:rFonts w:ascii="Arial" w:hAnsi="Arial" w:cs="Arial"/>
        </w:rPr>
        <w:t>e</w:t>
      </w:r>
      <w:r w:rsidR="00291D71">
        <w:rPr>
          <w:rFonts w:ascii="Arial" w:hAnsi="Arial" w:cs="Arial"/>
        </w:rPr>
        <w:t>kt EUROfusion, PaRaDeSEC</w:t>
      </w:r>
      <w:r w:rsidR="002A3CFE">
        <w:rPr>
          <w:rFonts w:ascii="Arial" w:hAnsi="Arial" w:cs="Arial"/>
        </w:rPr>
        <w:t xml:space="preserve">, projekti OBZOR 2020) u iznosu 2.963.989 HRK, </w:t>
      </w:r>
      <w:r w:rsidR="00291D71">
        <w:rPr>
          <w:rFonts w:ascii="Arial" w:hAnsi="Arial" w:cs="Arial"/>
        </w:rPr>
        <w:t>doznačenih</w:t>
      </w:r>
      <w:r w:rsidR="002A3CFE">
        <w:rPr>
          <w:rFonts w:ascii="Arial" w:hAnsi="Arial" w:cs="Arial"/>
        </w:rPr>
        <w:t xml:space="preserve"> </w:t>
      </w:r>
      <w:r w:rsidR="00291D71">
        <w:rPr>
          <w:rFonts w:ascii="Arial" w:hAnsi="Arial" w:cs="Arial"/>
        </w:rPr>
        <w:t xml:space="preserve">2.702.582 HRK temeljem Sporazuma o predfinanciranju provedbe projekta PaRaDeSEC iz Državnog proračuna Republike Hrvatske za bruto plaće zaposlenika koji se isključivo financiraju iz sredstava projekta.  </w:t>
      </w:r>
      <w:r w:rsidR="002A3CFE">
        <w:rPr>
          <w:rFonts w:ascii="Arial" w:hAnsi="Arial" w:cs="Arial"/>
        </w:rPr>
        <w:t xml:space="preserve"> </w:t>
      </w:r>
      <w:r w:rsidR="00B64822">
        <w:rPr>
          <w:rFonts w:ascii="Arial" w:hAnsi="Arial" w:cs="Arial"/>
        </w:rPr>
        <w:t xml:space="preserve">  </w:t>
      </w:r>
    </w:p>
    <w:p w:rsidR="00D17F10" w:rsidRDefault="00D17F10" w:rsidP="00633B3C">
      <w:pPr>
        <w:spacing w:after="0" w:line="360" w:lineRule="auto"/>
        <w:jc w:val="both"/>
        <w:rPr>
          <w:rFonts w:ascii="Arial" w:hAnsi="Arial" w:cs="Arial"/>
        </w:rPr>
      </w:pPr>
    </w:p>
    <w:p w:rsidR="00A84AEF" w:rsidRPr="005B3DBB" w:rsidRDefault="00C65DC1" w:rsidP="002E1513">
      <w:pPr>
        <w:spacing w:after="0" w:line="360" w:lineRule="auto"/>
        <w:jc w:val="both"/>
        <w:rPr>
          <w:rFonts w:ascii="Arial" w:hAnsi="Arial" w:cs="Arial"/>
        </w:rPr>
      </w:pPr>
      <w:r w:rsidRPr="00BA2E58">
        <w:rPr>
          <w:rFonts w:ascii="Arial" w:hAnsi="Arial" w:cs="Arial"/>
        </w:rPr>
        <w:t>Prihod</w:t>
      </w:r>
      <w:r w:rsidR="00BA2EB9" w:rsidRPr="00BA2E58">
        <w:rPr>
          <w:rFonts w:ascii="Arial" w:hAnsi="Arial" w:cs="Arial"/>
        </w:rPr>
        <w:t>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od financijske imovine</w:t>
      </w:r>
      <w:r w:rsidR="00BA2E58" w:rsidRPr="00BA2E58">
        <w:rPr>
          <w:rFonts w:ascii="Arial" w:hAnsi="Arial" w:cs="Arial"/>
          <w:b/>
        </w:rPr>
        <w:t xml:space="preserve"> </w:t>
      </w:r>
      <w:r w:rsidR="00BA2E58" w:rsidRPr="00C65DC1">
        <w:rPr>
          <w:rFonts w:ascii="Arial" w:hAnsi="Arial" w:cs="Arial"/>
          <w:b/>
        </w:rPr>
        <w:t>AOP</w:t>
      </w:r>
      <w:r w:rsidR="00BA2E58">
        <w:rPr>
          <w:rFonts w:ascii="Arial" w:hAnsi="Arial" w:cs="Arial"/>
          <w:b/>
        </w:rPr>
        <w:t xml:space="preserve"> </w:t>
      </w:r>
      <w:r w:rsidR="00BA2E58" w:rsidRPr="00C65DC1">
        <w:rPr>
          <w:rFonts w:ascii="Arial" w:hAnsi="Arial" w:cs="Arial"/>
          <w:b/>
        </w:rPr>
        <w:t>(07</w:t>
      </w:r>
      <w:r w:rsidR="00BA2E58">
        <w:rPr>
          <w:rFonts w:ascii="Arial" w:hAnsi="Arial" w:cs="Arial"/>
          <w:b/>
        </w:rPr>
        <w:t>5</w:t>
      </w:r>
      <w:r w:rsidR="00BA2E58" w:rsidRPr="00C65DC1">
        <w:rPr>
          <w:rFonts w:ascii="Arial" w:hAnsi="Arial" w:cs="Arial"/>
          <w:b/>
        </w:rPr>
        <w:t>)</w:t>
      </w:r>
      <w:r w:rsidR="00D57594" w:rsidRPr="005B3DBB">
        <w:rPr>
          <w:rFonts w:ascii="Arial" w:hAnsi="Arial" w:cs="Arial"/>
        </w:rPr>
        <w:t xml:space="preserve"> </w:t>
      </w:r>
      <w:r w:rsidR="00D321B9">
        <w:rPr>
          <w:rFonts w:ascii="Arial" w:hAnsi="Arial" w:cs="Arial"/>
        </w:rPr>
        <w:t xml:space="preserve">smanjenji su u odnosu na 2017. godinu za 86,70% </w:t>
      </w:r>
      <w:r w:rsidR="00C325D3">
        <w:rPr>
          <w:rFonts w:ascii="Arial" w:hAnsi="Arial" w:cs="Arial"/>
        </w:rPr>
        <w:t>zbog prika</w:t>
      </w:r>
      <w:r w:rsidR="00A94C21">
        <w:rPr>
          <w:rFonts w:ascii="Arial" w:hAnsi="Arial" w:cs="Arial"/>
        </w:rPr>
        <w:t xml:space="preserve">zivanja prihoda od </w:t>
      </w:r>
      <w:r w:rsidR="00D57594" w:rsidRPr="005B3DBB">
        <w:rPr>
          <w:rFonts w:ascii="Arial" w:hAnsi="Arial" w:cs="Arial"/>
        </w:rPr>
        <w:t>kamata na depozite po viđenju</w:t>
      </w:r>
      <w:r w:rsidR="002A3CFE">
        <w:rPr>
          <w:rFonts w:ascii="Arial" w:hAnsi="Arial" w:cs="Arial"/>
        </w:rPr>
        <w:t xml:space="preserve"> u 2018. godini po novčanom načelu</w:t>
      </w:r>
      <w:r w:rsidR="00A94C21">
        <w:rPr>
          <w:rFonts w:ascii="Arial" w:hAnsi="Arial" w:cs="Arial"/>
        </w:rPr>
        <w:t xml:space="preserve">. </w:t>
      </w:r>
      <w:r w:rsidR="002A3CFE">
        <w:rPr>
          <w:rFonts w:ascii="Arial" w:hAnsi="Arial" w:cs="Arial"/>
        </w:rPr>
        <w:t>Prihodi</w:t>
      </w:r>
      <w:r w:rsidR="005F3F39">
        <w:rPr>
          <w:rFonts w:ascii="Arial" w:hAnsi="Arial" w:cs="Arial"/>
        </w:rPr>
        <w:t xml:space="preserve"> od kamata po viđenju za 2018. godinu prikazat će se u prihodima </w:t>
      </w:r>
      <w:r w:rsidR="002A3CFE">
        <w:rPr>
          <w:rFonts w:ascii="Arial" w:hAnsi="Arial" w:cs="Arial"/>
        </w:rPr>
        <w:t>2019. godin</w:t>
      </w:r>
      <w:r w:rsidR="0002568B">
        <w:rPr>
          <w:rFonts w:ascii="Arial" w:hAnsi="Arial" w:cs="Arial"/>
        </w:rPr>
        <w:t>e</w:t>
      </w:r>
      <w:r w:rsidR="002A3CFE">
        <w:rPr>
          <w:rFonts w:ascii="Arial" w:hAnsi="Arial" w:cs="Arial"/>
        </w:rPr>
        <w:t xml:space="preserve"> kada su </w:t>
      </w:r>
      <w:r w:rsidR="005F3F39">
        <w:rPr>
          <w:rFonts w:ascii="Arial" w:hAnsi="Arial" w:cs="Arial"/>
        </w:rPr>
        <w:t xml:space="preserve">i </w:t>
      </w:r>
      <w:r w:rsidR="002A3CFE">
        <w:rPr>
          <w:rFonts w:ascii="Arial" w:hAnsi="Arial" w:cs="Arial"/>
        </w:rPr>
        <w:t>doznačen</w:t>
      </w:r>
      <w:r w:rsidR="005F3F39">
        <w:rPr>
          <w:rFonts w:ascii="Arial" w:hAnsi="Arial" w:cs="Arial"/>
        </w:rPr>
        <w:t>a</w:t>
      </w:r>
      <w:r w:rsidR="002A3CFE">
        <w:rPr>
          <w:rFonts w:ascii="Arial" w:hAnsi="Arial" w:cs="Arial"/>
        </w:rPr>
        <w:t xml:space="preserve"> </w:t>
      </w:r>
      <w:r w:rsidR="005F3F39">
        <w:rPr>
          <w:rFonts w:ascii="Arial" w:hAnsi="Arial" w:cs="Arial"/>
        </w:rPr>
        <w:t xml:space="preserve">na žiro račun Instituta. </w:t>
      </w:r>
      <w:r w:rsidR="002F2E9D">
        <w:rPr>
          <w:rFonts w:ascii="Arial" w:hAnsi="Arial" w:cs="Arial"/>
        </w:rPr>
        <w:t xml:space="preserve">Od ukupnog iznosa na </w:t>
      </w:r>
      <w:r w:rsidR="002F2E9D" w:rsidRPr="002F2E9D">
        <w:rPr>
          <w:rFonts w:ascii="Arial" w:hAnsi="Arial" w:cs="Arial"/>
          <w:b/>
        </w:rPr>
        <w:t>AOP-u (075)</w:t>
      </w:r>
      <w:r w:rsidR="005F3F39">
        <w:rPr>
          <w:rFonts w:ascii="Arial" w:hAnsi="Arial" w:cs="Arial"/>
        </w:rPr>
        <w:t xml:space="preserve">  </w:t>
      </w:r>
      <w:r w:rsidR="002F2E9D">
        <w:rPr>
          <w:rFonts w:ascii="Arial" w:hAnsi="Arial" w:cs="Arial"/>
        </w:rPr>
        <w:t xml:space="preserve"> </w:t>
      </w:r>
      <w:r w:rsidR="005F3F39">
        <w:rPr>
          <w:rFonts w:ascii="Arial" w:hAnsi="Arial" w:cs="Arial"/>
        </w:rPr>
        <w:t xml:space="preserve">121.026 HRK </w:t>
      </w:r>
      <w:r w:rsidR="002F2E9D">
        <w:rPr>
          <w:rFonts w:ascii="Arial" w:hAnsi="Arial" w:cs="Arial"/>
        </w:rPr>
        <w:t xml:space="preserve"> na </w:t>
      </w:r>
      <w:r w:rsidR="005F3F39">
        <w:rPr>
          <w:rFonts w:ascii="Arial" w:hAnsi="Arial" w:cs="Arial"/>
        </w:rPr>
        <w:t>pozitivne tečajne</w:t>
      </w:r>
      <w:r w:rsidR="00697F3D">
        <w:rPr>
          <w:rFonts w:ascii="Arial" w:hAnsi="Arial" w:cs="Arial"/>
        </w:rPr>
        <w:t xml:space="preserve"> razlik</w:t>
      </w:r>
      <w:r w:rsidR="005F3F39">
        <w:rPr>
          <w:rFonts w:ascii="Arial" w:hAnsi="Arial" w:cs="Arial"/>
        </w:rPr>
        <w:t xml:space="preserve">e </w:t>
      </w:r>
      <w:r w:rsidR="002F2E9D">
        <w:rPr>
          <w:rFonts w:ascii="Arial" w:hAnsi="Arial" w:cs="Arial"/>
        </w:rPr>
        <w:t xml:space="preserve">odnosi se </w:t>
      </w:r>
      <w:r w:rsidR="005F3F39">
        <w:rPr>
          <w:rFonts w:ascii="Arial" w:hAnsi="Arial" w:cs="Arial"/>
        </w:rPr>
        <w:t>118.536 HRK.</w:t>
      </w:r>
    </w:p>
    <w:p w:rsidR="00D57594" w:rsidRPr="005B3DBB" w:rsidRDefault="00D57594" w:rsidP="00C65DC1">
      <w:pPr>
        <w:spacing w:after="0" w:line="360" w:lineRule="auto"/>
        <w:jc w:val="both"/>
        <w:rPr>
          <w:rFonts w:ascii="Arial" w:hAnsi="Arial" w:cs="Arial"/>
        </w:rPr>
      </w:pPr>
    </w:p>
    <w:p w:rsidR="00F1166D" w:rsidRPr="005B3DBB" w:rsidRDefault="00C65DC1" w:rsidP="00697F3D">
      <w:pPr>
        <w:spacing w:after="0" w:line="360" w:lineRule="auto"/>
        <w:jc w:val="both"/>
        <w:rPr>
          <w:rFonts w:ascii="Arial" w:hAnsi="Arial" w:cs="Arial"/>
        </w:rPr>
      </w:pPr>
      <w:r w:rsidRPr="00697F3D">
        <w:rPr>
          <w:rFonts w:ascii="Arial" w:hAnsi="Arial" w:cs="Arial"/>
        </w:rPr>
        <w:t>Prihod</w:t>
      </w:r>
      <w:r w:rsidR="00BA2EB9" w:rsidRPr="00697F3D">
        <w:rPr>
          <w:rFonts w:ascii="Arial" w:hAnsi="Arial" w:cs="Arial"/>
        </w:rPr>
        <w:t>i</w:t>
      </w:r>
      <w:r>
        <w:rPr>
          <w:rFonts w:ascii="Arial" w:hAnsi="Arial" w:cs="Arial"/>
          <w:b/>
        </w:rPr>
        <w:t xml:space="preserve"> </w:t>
      </w:r>
      <w:r w:rsidR="00D57594" w:rsidRPr="005B3DBB">
        <w:rPr>
          <w:rFonts w:ascii="Arial" w:hAnsi="Arial" w:cs="Arial"/>
        </w:rPr>
        <w:t>od upravnih i administrativnih pristojbi, pristojbi po posebnim propisima i naknada</w:t>
      </w:r>
      <w:r w:rsidR="00697F3D" w:rsidRPr="00697F3D">
        <w:rPr>
          <w:rFonts w:ascii="Arial" w:hAnsi="Arial" w:cs="Arial"/>
          <w:b/>
        </w:rPr>
        <w:t xml:space="preserve"> </w:t>
      </w:r>
      <w:r w:rsidR="00697F3D" w:rsidRPr="00C65DC1">
        <w:rPr>
          <w:rFonts w:ascii="Arial" w:hAnsi="Arial" w:cs="Arial"/>
          <w:b/>
        </w:rPr>
        <w:t>A</w:t>
      </w:r>
      <w:r w:rsidR="00697F3D">
        <w:rPr>
          <w:rFonts w:ascii="Arial" w:hAnsi="Arial" w:cs="Arial"/>
          <w:b/>
        </w:rPr>
        <w:t xml:space="preserve">OP </w:t>
      </w:r>
      <w:r w:rsidR="00697F3D" w:rsidRPr="00C65DC1">
        <w:rPr>
          <w:rFonts w:ascii="Arial" w:hAnsi="Arial" w:cs="Arial"/>
          <w:b/>
        </w:rPr>
        <w:t>(10</w:t>
      </w:r>
      <w:r w:rsidR="00DC6A7C">
        <w:rPr>
          <w:rFonts w:ascii="Arial" w:hAnsi="Arial" w:cs="Arial"/>
          <w:b/>
        </w:rPr>
        <w:t>5</w:t>
      </w:r>
      <w:r w:rsidR="00697F3D" w:rsidRPr="00C65DC1">
        <w:rPr>
          <w:rFonts w:ascii="Arial" w:hAnsi="Arial" w:cs="Arial"/>
          <w:b/>
        </w:rPr>
        <w:t>)</w:t>
      </w:r>
      <w:r w:rsidR="00D57594" w:rsidRPr="005B3DBB">
        <w:rPr>
          <w:rFonts w:ascii="Arial" w:hAnsi="Arial" w:cs="Arial"/>
        </w:rPr>
        <w:t xml:space="preserve"> </w:t>
      </w:r>
      <w:r w:rsidR="00F1166D" w:rsidRPr="005B3DBB">
        <w:rPr>
          <w:rFonts w:ascii="Arial" w:hAnsi="Arial" w:cs="Arial"/>
        </w:rPr>
        <w:t>odnos</w:t>
      </w:r>
      <w:r w:rsidR="00391508">
        <w:rPr>
          <w:rFonts w:ascii="Arial" w:hAnsi="Arial" w:cs="Arial"/>
        </w:rPr>
        <w:t>e</w:t>
      </w:r>
      <w:r w:rsidR="00F1166D" w:rsidRPr="005B3DBB">
        <w:rPr>
          <w:rFonts w:ascii="Arial" w:hAnsi="Arial" w:cs="Arial"/>
        </w:rPr>
        <w:t xml:space="preserve"> se na </w:t>
      </w:r>
      <w:r w:rsidR="00697F3D">
        <w:rPr>
          <w:rFonts w:ascii="Arial" w:hAnsi="Arial" w:cs="Arial"/>
        </w:rPr>
        <w:t xml:space="preserve">projekte Hrvatske zaklade za znanost </w:t>
      </w:r>
      <w:r w:rsidR="000C3DFF" w:rsidRPr="005B3DBB">
        <w:rPr>
          <w:rFonts w:ascii="Arial" w:hAnsi="Arial" w:cs="Arial"/>
        </w:rPr>
        <w:t xml:space="preserve">u iznosu </w:t>
      </w:r>
      <w:r w:rsidR="000C3DFF">
        <w:rPr>
          <w:rFonts w:ascii="Arial" w:hAnsi="Arial" w:cs="Arial"/>
        </w:rPr>
        <w:t>31.226.610</w:t>
      </w:r>
      <w:r w:rsidR="000C3DFF" w:rsidRPr="005B3DBB">
        <w:rPr>
          <w:rFonts w:ascii="Arial" w:hAnsi="Arial" w:cs="Arial"/>
        </w:rPr>
        <w:t xml:space="preserve"> HRK</w:t>
      </w:r>
      <w:r w:rsidR="000C3DFF">
        <w:rPr>
          <w:rFonts w:ascii="Arial" w:hAnsi="Arial" w:cs="Arial"/>
        </w:rPr>
        <w:t>,</w:t>
      </w:r>
      <w:r w:rsidR="000C3DFF" w:rsidRPr="005B3DBB">
        <w:rPr>
          <w:rFonts w:ascii="Arial" w:hAnsi="Arial" w:cs="Arial"/>
        </w:rPr>
        <w:t xml:space="preserve"> </w:t>
      </w:r>
      <w:r w:rsidR="000C3DFF">
        <w:rPr>
          <w:rFonts w:ascii="Arial" w:hAnsi="Arial" w:cs="Arial"/>
        </w:rPr>
        <w:t xml:space="preserve">te </w:t>
      </w:r>
      <w:r w:rsidR="00697F3D">
        <w:rPr>
          <w:rFonts w:ascii="Arial" w:hAnsi="Arial" w:cs="Arial"/>
        </w:rPr>
        <w:lastRenderedPageBreak/>
        <w:t>refu</w:t>
      </w:r>
      <w:r w:rsidR="00F1166D" w:rsidRPr="005B3DBB">
        <w:rPr>
          <w:rFonts w:ascii="Arial" w:hAnsi="Arial" w:cs="Arial"/>
        </w:rPr>
        <w:t>ndacij</w:t>
      </w:r>
      <w:r w:rsidR="004A267E">
        <w:rPr>
          <w:rFonts w:ascii="Arial" w:hAnsi="Arial" w:cs="Arial"/>
        </w:rPr>
        <w:t>e</w:t>
      </w:r>
      <w:r w:rsidR="00F1166D" w:rsidRPr="005B3DBB">
        <w:rPr>
          <w:rFonts w:ascii="Arial" w:hAnsi="Arial" w:cs="Arial"/>
        </w:rPr>
        <w:t xml:space="preserve"> za službena putovanja</w:t>
      </w:r>
      <w:r w:rsidR="000C3DFF">
        <w:rPr>
          <w:rFonts w:ascii="Arial" w:hAnsi="Arial" w:cs="Arial"/>
        </w:rPr>
        <w:t xml:space="preserve"> i</w:t>
      </w:r>
      <w:r w:rsidR="00F1166D" w:rsidRPr="005B3DBB">
        <w:rPr>
          <w:rFonts w:ascii="Arial" w:hAnsi="Arial" w:cs="Arial"/>
        </w:rPr>
        <w:t xml:space="preserve"> </w:t>
      </w:r>
      <w:r w:rsidR="00697F3D">
        <w:rPr>
          <w:rFonts w:ascii="Arial" w:hAnsi="Arial" w:cs="Arial"/>
        </w:rPr>
        <w:t>ostal</w:t>
      </w:r>
      <w:r w:rsidR="00EF09BA">
        <w:rPr>
          <w:rFonts w:ascii="Arial" w:hAnsi="Arial" w:cs="Arial"/>
        </w:rPr>
        <w:t>e</w:t>
      </w:r>
      <w:r w:rsidR="00697F3D">
        <w:rPr>
          <w:rFonts w:ascii="Arial" w:hAnsi="Arial" w:cs="Arial"/>
        </w:rPr>
        <w:t xml:space="preserve"> nespomenut</w:t>
      </w:r>
      <w:r w:rsidR="00EF09BA">
        <w:rPr>
          <w:rFonts w:ascii="Arial" w:hAnsi="Arial" w:cs="Arial"/>
        </w:rPr>
        <w:t>e prihode</w:t>
      </w:r>
      <w:r w:rsidR="000C3DFF">
        <w:rPr>
          <w:rFonts w:ascii="Arial" w:hAnsi="Arial" w:cs="Arial"/>
        </w:rPr>
        <w:t xml:space="preserve"> u iznosu 165.432 HRK</w:t>
      </w:r>
      <w:r w:rsidR="00697F3D">
        <w:rPr>
          <w:rFonts w:ascii="Arial" w:hAnsi="Arial" w:cs="Arial"/>
        </w:rPr>
        <w:t>.</w:t>
      </w:r>
      <w:r w:rsidR="00CB0633">
        <w:rPr>
          <w:rFonts w:ascii="Arial" w:hAnsi="Arial" w:cs="Arial"/>
        </w:rPr>
        <w:t xml:space="preserve"> Povećanje od </w:t>
      </w:r>
      <w:r w:rsidR="008C3C5B">
        <w:rPr>
          <w:rFonts w:ascii="Arial" w:hAnsi="Arial" w:cs="Arial"/>
        </w:rPr>
        <w:t>36,10</w:t>
      </w:r>
      <w:r w:rsidR="00CB0633">
        <w:rPr>
          <w:rFonts w:ascii="Arial" w:hAnsi="Arial" w:cs="Arial"/>
        </w:rPr>
        <w:t xml:space="preserve">% odnosi se na </w:t>
      </w:r>
      <w:r w:rsidR="008C3C5B">
        <w:rPr>
          <w:rFonts w:ascii="Arial" w:hAnsi="Arial" w:cs="Arial"/>
        </w:rPr>
        <w:t xml:space="preserve">povećanje </w:t>
      </w:r>
      <w:r w:rsidR="00CB0633">
        <w:rPr>
          <w:rFonts w:ascii="Arial" w:hAnsi="Arial" w:cs="Arial"/>
        </w:rPr>
        <w:t>prihoda</w:t>
      </w:r>
      <w:r w:rsidR="008C3C5B">
        <w:rPr>
          <w:rFonts w:ascii="Arial" w:hAnsi="Arial" w:cs="Arial"/>
        </w:rPr>
        <w:t xml:space="preserve"> od Hrvatske zaklade za znanost.</w:t>
      </w:r>
    </w:p>
    <w:p w:rsidR="00F1166D" w:rsidRPr="005B3DBB" w:rsidRDefault="00F1166D" w:rsidP="00264C17">
      <w:pPr>
        <w:spacing w:after="0" w:line="360" w:lineRule="auto"/>
        <w:jc w:val="both"/>
        <w:rPr>
          <w:rFonts w:ascii="Arial" w:hAnsi="Arial" w:cs="Arial"/>
        </w:rPr>
      </w:pPr>
    </w:p>
    <w:p w:rsidR="007666C3" w:rsidRDefault="00C65DC1" w:rsidP="00697F3D">
      <w:pPr>
        <w:spacing w:after="0" w:line="360" w:lineRule="auto"/>
        <w:jc w:val="both"/>
        <w:rPr>
          <w:rFonts w:ascii="Arial" w:hAnsi="Arial" w:cs="Arial"/>
        </w:rPr>
      </w:pPr>
      <w:r w:rsidRPr="00697F3D">
        <w:rPr>
          <w:rFonts w:ascii="Arial" w:hAnsi="Arial" w:cs="Arial"/>
        </w:rPr>
        <w:t>Prihod</w:t>
      </w:r>
      <w:r w:rsidR="00BA2EB9" w:rsidRPr="00697F3D">
        <w:rPr>
          <w:rFonts w:ascii="Arial" w:hAnsi="Arial" w:cs="Arial"/>
        </w:rPr>
        <w:t>i</w:t>
      </w:r>
      <w:r w:rsidRPr="00C65DC1">
        <w:rPr>
          <w:rFonts w:ascii="Arial" w:hAnsi="Arial" w:cs="Arial"/>
          <w:b/>
        </w:rPr>
        <w:t xml:space="preserve"> </w:t>
      </w:r>
      <w:r w:rsidR="00F1166D" w:rsidRPr="005B3DBB">
        <w:rPr>
          <w:rFonts w:ascii="Arial" w:hAnsi="Arial" w:cs="Arial"/>
        </w:rPr>
        <w:t>od prodaje proizvoda i robe te pruženih usluga i prihodi od donacija</w:t>
      </w:r>
      <w:r w:rsidR="00697F3D" w:rsidRPr="00697F3D">
        <w:rPr>
          <w:rFonts w:ascii="Arial" w:hAnsi="Arial" w:cs="Arial"/>
          <w:b/>
        </w:rPr>
        <w:t xml:space="preserve"> </w:t>
      </w:r>
      <w:r w:rsidR="00697F3D" w:rsidRPr="00C65DC1">
        <w:rPr>
          <w:rFonts w:ascii="Arial" w:hAnsi="Arial" w:cs="Arial"/>
          <w:b/>
        </w:rPr>
        <w:t>AOP (12</w:t>
      </w:r>
      <w:r w:rsidR="00DC6A7C">
        <w:rPr>
          <w:rFonts w:ascii="Arial" w:hAnsi="Arial" w:cs="Arial"/>
          <w:b/>
        </w:rPr>
        <w:t>3</w:t>
      </w:r>
      <w:r w:rsidR="00697F3D" w:rsidRPr="00C65DC1">
        <w:rPr>
          <w:rFonts w:ascii="Arial" w:hAnsi="Arial" w:cs="Arial"/>
          <w:b/>
        </w:rPr>
        <w:t>)</w:t>
      </w:r>
      <w:r w:rsidR="00F1166D" w:rsidRPr="005B3DBB">
        <w:rPr>
          <w:rFonts w:ascii="Arial" w:hAnsi="Arial" w:cs="Arial"/>
        </w:rPr>
        <w:t xml:space="preserve"> </w:t>
      </w:r>
      <w:r w:rsidR="008C3C5B">
        <w:rPr>
          <w:rFonts w:ascii="Arial" w:hAnsi="Arial" w:cs="Arial"/>
        </w:rPr>
        <w:t xml:space="preserve">smanjenji su u odnosu na 2017. godinu za 5,90%. </w:t>
      </w:r>
      <w:r w:rsidR="00022A83">
        <w:rPr>
          <w:rFonts w:ascii="Arial" w:hAnsi="Arial" w:cs="Arial"/>
        </w:rPr>
        <w:t xml:space="preserve">Prihodi od prodaje proizvoda i usluga smanjeni su za 11,40% </w:t>
      </w:r>
      <w:r w:rsidR="00C92507">
        <w:rPr>
          <w:rFonts w:ascii="Arial" w:hAnsi="Arial" w:cs="Arial"/>
        </w:rPr>
        <w:t>zbog smanjenja prihoda od održanih konferencija (prihodi od kotizacija i sponzorstava)</w:t>
      </w:r>
      <w:r w:rsidR="00980F01">
        <w:rPr>
          <w:rFonts w:ascii="Arial" w:hAnsi="Arial" w:cs="Arial"/>
        </w:rPr>
        <w:t xml:space="preserve"> u iznosu od 3.902.565 HRK.</w:t>
      </w:r>
      <w:r w:rsidR="00C92507">
        <w:rPr>
          <w:rFonts w:ascii="Arial" w:hAnsi="Arial" w:cs="Arial"/>
        </w:rPr>
        <w:t xml:space="preserve"> </w:t>
      </w:r>
    </w:p>
    <w:p w:rsidR="00F1166D" w:rsidRPr="005B3DBB" w:rsidRDefault="00022A83" w:rsidP="00697F3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Donacije</w:t>
      </w:r>
      <w:r w:rsidR="007666C3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 xml:space="preserve"> pravnih i fizičkih osoba izvan općeg proračuna</w:t>
      </w:r>
      <w:r w:rsidR="007666C3">
        <w:rPr>
          <w:rFonts w:ascii="Arial" w:hAnsi="Arial" w:cs="Arial"/>
        </w:rPr>
        <w:t xml:space="preserve"> </w:t>
      </w:r>
      <w:r w:rsidR="007666C3" w:rsidRPr="007666C3">
        <w:rPr>
          <w:rFonts w:ascii="Arial" w:hAnsi="Arial" w:cs="Arial"/>
          <w:b/>
        </w:rPr>
        <w:t>AOP (127</w:t>
      </w:r>
      <w:r w:rsidR="007666C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povećan</w:t>
      </w:r>
      <w:r w:rsidR="007666C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u odnosu na 2017. godinu za </w:t>
      </w:r>
      <w:r w:rsidR="0002568B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40,80% zbog </w:t>
      </w:r>
      <w:r w:rsidR="00372B8C">
        <w:rPr>
          <w:rFonts w:ascii="Arial" w:hAnsi="Arial" w:cs="Arial"/>
        </w:rPr>
        <w:t xml:space="preserve">knjiženja </w:t>
      </w:r>
      <w:r w:rsidR="00980F01">
        <w:rPr>
          <w:rFonts w:ascii="Arial" w:hAnsi="Arial" w:cs="Arial"/>
        </w:rPr>
        <w:t xml:space="preserve">doznačenih </w:t>
      </w:r>
      <w:r w:rsidR="00BD5DC1">
        <w:rPr>
          <w:rFonts w:ascii="Arial" w:hAnsi="Arial" w:cs="Arial"/>
        </w:rPr>
        <w:t xml:space="preserve">bespovratnih sredstava </w:t>
      </w:r>
      <w:r w:rsidR="00980F01">
        <w:rPr>
          <w:rFonts w:ascii="Arial" w:hAnsi="Arial" w:cs="Arial"/>
        </w:rPr>
        <w:t>za realizaciju ulaganja u projekte od</w:t>
      </w:r>
      <w:r w:rsidR="00F247F0">
        <w:rPr>
          <w:rFonts w:ascii="Arial" w:hAnsi="Arial" w:cs="Arial"/>
        </w:rPr>
        <w:t xml:space="preserve">  strane</w:t>
      </w:r>
      <w:r w:rsidR="00980F01">
        <w:rPr>
          <w:rFonts w:ascii="Arial" w:hAnsi="Arial" w:cs="Arial"/>
        </w:rPr>
        <w:t xml:space="preserve"> trgovačkih društava gdje je Ministarstvo gospodarstva, poduzetništva i obrta </w:t>
      </w:r>
      <w:r w:rsidR="00F247F0">
        <w:rPr>
          <w:rFonts w:ascii="Arial" w:hAnsi="Arial" w:cs="Arial"/>
        </w:rPr>
        <w:t>bilo</w:t>
      </w:r>
      <w:r w:rsidR="00980F01">
        <w:rPr>
          <w:rFonts w:ascii="Arial" w:hAnsi="Arial" w:cs="Arial"/>
        </w:rPr>
        <w:t xml:space="preserve"> Posredničko tijelo razine 1</w:t>
      </w:r>
      <w:r w:rsidR="00F247F0">
        <w:rPr>
          <w:rFonts w:ascii="Arial" w:hAnsi="Arial" w:cs="Arial"/>
        </w:rPr>
        <w:t xml:space="preserve">. Doznačena </w:t>
      </w:r>
      <w:r w:rsidR="004A267E">
        <w:rPr>
          <w:rFonts w:ascii="Arial" w:hAnsi="Arial" w:cs="Arial"/>
        </w:rPr>
        <w:t xml:space="preserve">bespovratna </w:t>
      </w:r>
      <w:r w:rsidR="00F247F0">
        <w:rPr>
          <w:rFonts w:ascii="Arial" w:hAnsi="Arial" w:cs="Arial"/>
        </w:rPr>
        <w:t xml:space="preserve">sredstva u iznosu 1.211.709 HRK knjižena su kao Tekuće donacije od trgovačkih društava. </w:t>
      </w:r>
      <w:r w:rsidR="00980F01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</w:p>
    <w:p w:rsidR="00C54A5A" w:rsidRPr="005B3DBB" w:rsidRDefault="00C54A5A" w:rsidP="00264C17">
      <w:pPr>
        <w:spacing w:after="0" w:line="360" w:lineRule="auto"/>
        <w:jc w:val="both"/>
        <w:rPr>
          <w:rFonts w:ascii="Arial" w:hAnsi="Arial" w:cs="Arial"/>
        </w:rPr>
      </w:pPr>
    </w:p>
    <w:p w:rsidR="00C54A5A" w:rsidRDefault="00BA2EB9" w:rsidP="00DC6A7C">
      <w:pPr>
        <w:spacing w:after="0" w:line="360" w:lineRule="auto"/>
        <w:jc w:val="both"/>
        <w:rPr>
          <w:rFonts w:ascii="Arial" w:hAnsi="Arial" w:cs="Arial"/>
        </w:rPr>
      </w:pPr>
      <w:r w:rsidRPr="00DC6A7C">
        <w:rPr>
          <w:rFonts w:ascii="Arial" w:hAnsi="Arial" w:cs="Arial"/>
        </w:rPr>
        <w:t>Prihodi</w:t>
      </w:r>
      <w:r w:rsidR="00C54A5A" w:rsidRPr="00BA2EB9">
        <w:rPr>
          <w:rFonts w:ascii="Arial" w:hAnsi="Arial" w:cs="Arial"/>
          <w:b/>
        </w:rPr>
        <w:t xml:space="preserve"> </w:t>
      </w:r>
      <w:r w:rsidR="00C54A5A" w:rsidRPr="005B3DBB">
        <w:rPr>
          <w:rFonts w:ascii="Arial" w:hAnsi="Arial" w:cs="Arial"/>
        </w:rPr>
        <w:t>iz nadležnog proračuna za financiranje redovne djelatnosti Instituta za 201</w:t>
      </w:r>
      <w:r w:rsidR="00372B8C">
        <w:rPr>
          <w:rFonts w:ascii="Arial" w:hAnsi="Arial" w:cs="Arial"/>
        </w:rPr>
        <w:t>8</w:t>
      </w:r>
      <w:r w:rsidR="00C54A5A" w:rsidRPr="005B3DB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g</w:t>
      </w:r>
      <w:r w:rsidR="00C54A5A" w:rsidRPr="005B3DBB">
        <w:rPr>
          <w:rFonts w:ascii="Arial" w:hAnsi="Arial" w:cs="Arial"/>
        </w:rPr>
        <w:t xml:space="preserve">odinu </w:t>
      </w:r>
      <w:r w:rsidR="00DC6A7C" w:rsidRPr="00BA2EB9">
        <w:rPr>
          <w:rFonts w:ascii="Arial" w:hAnsi="Arial" w:cs="Arial"/>
          <w:b/>
        </w:rPr>
        <w:t>AOP (1</w:t>
      </w:r>
      <w:r w:rsidR="00DC6A7C">
        <w:rPr>
          <w:rFonts w:ascii="Arial" w:hAnsi="Arial" w:cs="Arial"/>
          <w:b/>
        </w:rPr>
        <w:t>31</w:t>
      </w:r>
      <w:r w:rsidR="00DC6A7C" w:rsidRPr="00BA2EB9">
        <w:rPr>
          <w:rFonts w:ascii="Arial" w:hAnsi="Arial" w:cs="Arial"/>
          <w:b/>
        </w:rPr>
        <w:t>)</w:t>
      </w:r>
      <w:r w:rsidR="00DC6A7C">
        <w:rPr>
          <w:rFonts w:ascii="Arial" w:hAnsi="Arial" w:cs="Arial"/>
          <w:b/>
        </w:rPr>
        <w:t xml:space="preserve"> </w:t>
      </w:r>
      <w:r w:rsidR="00C54A5A" w:rsidRPr="005B3DBB">
        <w:rPr>
          <w:rFonts w:ascii="Arial" w:hAnsi="Arial" w:cs="Arial"/>
        </w:rPr>
        <w:t>iznose 1</w:t>
      </w:r>
      <w:r w:rsidR="00372B8C">
        <w:rPr>
          <w:rFonts w:ascii="Arial" w:hAnsi="Arial" w:cs="Arial"/>
        </w:rPr>
        <w:t>47.650.378</w:t>
      </w:r>
      <w:r w:rsidR="00C54A5A" w:rsidRPr="005B3DBB">
        <w:rPr>
          <w:rFonts w:ascii="Arial" w:hAnsi="Arial" w:cs="Arial"/>
        </w:rPr>
        <w:t xml:space="preserve"> HRK i </w:t>
      </w:r>
      <w:r w:rsidR="00372B8C">
        <w:rPr>
          <w:rFonts w:ascii="Arial" w:hAnsi="Arial" w:cs="Arial"/>
        </w:rPr>
        <w:t xml:space="preserve">povećani su za 7,60% </w:t>
      </w:r>
      <w:r w:rsidR="004C4671">
        <w:rPr>
          <w:rFonts w:ascii="Arial" w:hAnsi="Arial" w:cs="Arial"/>
        </w:rPr>
        <w:t>u odnosu na 201</w:t>
      </w:r>
      <w:r w:rsidR="00372B8C">
        <w:rPr>
          <w:rFonts w:ascii="Arial" w:hAnsi="Arial" w:cs="Arial"/>
        </w:rPr>
        <w:t>7</w:t>
      </w:r>
      <w:r w:rsidR="004C4671">
        <w:rPr>
          <w:rFonts w:ascii="Arial" w:hAnsi="Arial" w:cs="Arial"/>
        </w:rPr>
        <w:t xml:space="preserve">. godinu. </w:t>
      </w:r>
    </w:p>
    <w:p w:rsidR="0002568B" w:rsidRDefault="00740F52" w:rsidP="00DC6A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201</w:t>
      </w:r>
      <w:r w:rsidR="00372B8C">
        <w:rPr>
          <w:rFonts w:ascii="Arial" w:hAnsi="Arial" w:cs="Arial"/>
        </w:rPr>
        <w:t>8</w:t>
      </w:r>
      <w:r>
        <w:rPr>
          <w:rFonts w:ascii="Arial" w:hAnsi="Arial" w:cs="Arial"/>
        </w:rPr>
        <w:t>. godini izvršen</w:t>
      </w:r>
      <w:r w:rsidR="00372B8C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372B8C">
        <w:rPr>
          <w:rFonts w:ascii="Arial" w:hAnsi="Arial" w:cs="Arial"/>
        </w:rPr>
        <w:t xml:space="preserve">je uplata u iznosu od 3.859.935 HRK </w:t>
      </w:r>
      <w:r>
        <w:rPr>
          <w:rFonts w:ascii="Arial" w:hAnsi="Arial" w:cs="Arial"/>
        </w:rPr>
        <w:t>od</w:t>
      </w:r>
      <w:r w:rsidR="00372B8C">
        <w:rPr>
          <w:rFonts w:ascii="Arial" w:hAnsi="Arial" w:cs="Arial"/>
        </w:rPr>
        <w:t xml:space="preserve"> strane </w:t>
      </w:r>
      <w:r>
        <w:rPr>
          <w:rFonts w:ascii="Arial" w:hAnsi="Arial" w:cs="Arial"/>
        </w:rPr>
        <w:t xml:space="preserve">MZO </w:t>
      </w:r>
      <w:r w:rsidR="00372B8C">
        <w:rPr>
          <w:rFonts w:ascii="Arial" w:hAnsi="Arial" w:cs="Arial"/>
        </w:rPr>
        <w:t>temeljem potpisanog Sporazuma o nagodbi po osnovu prava na obveznice za devizna sredstva ostvarena prodajom stanova na kojima postoji stanarsko pravo.</w:t>
      </w:r>
    </w:p>
    <w:p w:rsidR="004C4671" w:rsidRDefault="00372B8C" w:rsidP="00DC6A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2018. godini</w:t>
      </w:r>
      <w:r w:rsidR="008969FF">
        <w:rPr>
          <w:rFonts w:ascii="Arial" w:hAnsi="Arial" w:cs="Arial"/>
        </w:rPr>
        <w:t xml:space="preserve"> priznat je prihod u iznosu 5.384.032 HRK koji je sa 31.12.2017. godine bio knjižen na kontu </w:t>
      </w:r>
      <w:r w:rsidR="008969FF" w:rsidRPr="007666C3">
        <w:rPr>
          <w:rFonts w:ascii="Arial" w:hAnsi="Arial" w:cs="Arial"/>
          <w:i/>
        </w:rPr>
        <w:t>239574</w:t>
      </w:r>
      <w:r w:rsidR="007666C3" w:rsidRPr="007666C3">
        <w:rPr>
          <w:rFonts w:ascii="Arial" w:hAnsi="Arial" w:cs="Arial"/>
          <w:i/>
        </w:rPr>
        <w:t xml:space="preserve"> </w:t>
      </w:r>
      <w:r w:rsidR="008969FF" w:rsidRPr="007666C3">
        <w:rPr>
          <w:rFonts w:ascii="Arial" w:hAnsi="Arial" w:cs="Arial"/>
          <w:i/>
        </w:rPr>
        <w:t>-</w:t>
      </w:r>
      <w:r w:rsidR="008969FF">
        <w:rPr>
          <w:rFonts w:ascii="Arial" w:hAnsi="Arial" w:cs="Arial"/>
        </w:rPr>
        <w:t xml:space="preserve"> </w:t>
      </w:r>
      <w:r w:rsidR="008969FF" w:rsidRPr="007666C3">
        <w:rPr>
          <w:rFonts w:ascii="Arial" w:hAnsi="Arial" w:cs="Arial"/>
          <w:i/>
        </w:rPr>
        <w:t>Obveza za predujam po osnovi isplata posebnih uvjeta rada</w:t>
      </w:r>
      <w:r w:rsidR="008969FF">
        <w:rPr>
          <w:rFonts w:ascii="Arial" w:hAnsi="Arial" w:cs="Arial"/>
        </w:rPr>
        <w:t xml:space="preserve">. </w:t>
      </w:r>
      <w:r w:rsidR="00740F52">
        <w:rPr>
          <w:rFonts w:ascii="Arial" w:hAnsi="Arial" w:cs="Arial"/>
        </w:rPr>
        <w:t xml:space="preserve"> </w:t>
      </w:r>
    </w:p>
    <w:p w:rsidR="004A267E" w:rsidRDefault="004A267E" w:rsidP="00DC6A7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2018. godini doznačeno je 7,15% (640.905 HRK) više sredstava za troškove hl</w:t>
      </w:r>
      <w:r w:rsidR="0002568B">
        <w:rPr>
          <w:rFonts w:ascii="Arial" w:hAnsi="Arial" w:cs="Arial"/>
        </w:rPr>
        <w:t>a</w:t>
      </w:r>
      <w:r>
        <w:rPr>
          <w:rFonts w:ascii="Arial" w:hAnsi="Arial" w:cs="Arial"/>
        </w:rPr>
        <w:t>dnog pogona, te 6,09% (222.995 HRK) više sredstava za financiranje znanstvene djelatnosti Instituta.</w:t>
      </w:r>
    </w:p>
    <w:p w:rsidR="00C54A5A" w:rsidRDefault="00C54A5A" w:rsidP="00264C17">
      <w:pPr>
        <w:spacing w:after="0" w:line="360" w:lineRule="auto"/>
        <w:jc w:val="both"/>
        <w:rPr>
          <w:rFonts w:ascii="Arial" w:hAnsi="Arial" w:cs="Arial"/>
        </w:rPr>
      </w:pPr>
    </w:p>
    <w:p w:rsidR="00BC2CC7" w:rsidRDefault="00BC2CC7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Ostali prihodi </w:t>
      </w:r>
      <w:r w:rsidRPr="00BC2CC7">
        <w:rPr>
          <w:rFonts w:ascii="Arial" w:hAnsi="Arial" w:cs="Arial"/>
          <w:b/>
        </w:rPr>
        <w:t>AOP (147)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 odnosu na 201</w:t>
      </w:r>
      <w:r w:rsidR="00851982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godinu </w:t>
      </w:r>
      <w:r w:rsidR="00851982">
        <w:rPr>
          <w:rFonts w:ascii="Arial" w:hAnsi="Arial" w:cs="Arial"/>
        </w:rPr>
        <w:t xml:space="preserve">povećani </w:t>
      </w:r>
      <w:r>
        <w:rPr>
          <w:rFonts w:ascii="Arial" w:hAnsi="Arial" w:cs="Arial"/>
        </w:rPr>
        <w:t>su</w:t>
      </w:r>
      <w:r w:rsidR="002F4026">
        <w:rPr>
          <w:rFonts w:ascii="Arial" w:hAnsi="Arial" w:cs="Arial"/>
        </w:rPr>
        <w:t xml:space="preserve"> za </w:t>
      </w:r>
      <w:r w:rsidR="007666C3">
        <w:rPr>
          <w:rFonts w:ascii="Arial" w:hAnsi="Arial" w:cs="Arial"/>
        </w:rPr>
        <w:t>4</w:t>
      </w:r>
      <w:r w:rsidR="00851982">
        <w:rPr>
          <w:rFonts w:ascii="Arial" w:hAnsi="Arial" w:cs="Arial"/>
        </w:rPr>
        <w:t>48,80</w:t>
      </w:r>
      <w:r w:rsidR="002F4026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zbog</w:t>
      </w:r>
      <w:r w:rsidR="002F4026">
        <w:rPr>
          <w:rFonts w:ascii="Arial" w:hAnsi="Arial" w:cs="Arial"/>
        </w:rPr>
        <w:t xml:space="preserve"> </w:t>
      </w:r>
      <w:r w:rsidR="00851982">
        <w:rPr>
          <w:rFonts w:ascii="Arial" w:hAnsi="Arial" w:cs="Arial"/>
        </w:rPr>
        <w:t xml:space="preserve">ispravka krivog knjiženja po kojem je trošak knjižen dva puta, te je ispravak proveden </w:t>
      </w:r>
      <w:r w:rsidR="00D23488">
        <w:rPr>
          <w:rFonts w:ascii="Arial" w:hAnsi="Arial" w:cs="Arial"/>
        </w:rPr>
        <w:t xml:space="preserve">odobravanjem </w:t>
      </w:r>
      <w:r w:rsidR="00851982">
        <w:rPr>
          <w:rFonts w:ascii="Arial" w:hAnsi="Arial" w:cs="Arial"/>
        </w:rPr>
        <w:t xml:space="preserve"> </w:t>
      </w:r>
      <w:r w:rsidR="00FB07A6">
        <w:rPr>
          <w:rFonts w:ascii="Arial" w:hAnsi="Arial" w:cs="Arial"/>
        </w:rPr>
        <w:t xml:space="preserve">konta </w:t>
      </w:r>
      <w:r w:rsidR="00851982">
        <w:rPr>
          <w:rFonts w:ascii="Arial" w:hAnsi="Arial" w:cs="Arial"/>
        </w:rPr>
        <w:t xml:space="preserve">prihoda </w:t>
      </w:r>
      <w:r w:rsidR="00FB07A6">
        <w:rPr>
          <w:rFonts w:ascii="Arial" w:hAnsi="Arial" w:cs="Arial"/>
        </w:rPr>
        <w:t xml:space="preserve">u iznosu 105.289 HRK. U 2018. godini proveden je i otpis obveza zbog roka zastare u iznosu 22.290 HRK, te otpis pogrešno knjiženih zapisa u iznosu 9.152 HRK.    </w:t>
      </w:r>
    </w:p>
    <w:p w:rsidR="00BC2CC7" w:rsidRDefault="00BC2CC7" w:rsidP="00264C17">
      <w:pPr>
        <w:spacing w:after="0" w:line="360" w:lineRule="auto"/>
        <w:jc w:val="both"/>
        <w:rPr>
          <w:rFonts w:ascii="Arial" w:hAnsi="Arial" w:cs="Arial"/>
        </w:rPr>
      </w:pPr>
    </w:p>
    <w:p w:rsidR="00BC2CC7" w:rsidRPr="00965363" w:rsidRDefault="00BC2CC7" w:rsidP="0096536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965363">
        <w:rPr>
          <w:rFonts w:ascii="Arial" w:hAnsi="Arial" w:cs="Arial"/>
          <w:b/>
          <w:i/>
          <w:u w:val="single"/>
        </w:rPr>
        <w:t>Prihodi od nefinancijske imovine</w:t>
      </w:r>
    </w:p>
    <w:p w:rsidR="00BC2CC7" w:rsidRDefault="00BC2CC7" w:rsidP="00BC2CC7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BC2CC7" w:rsidRDefault="00BC2CC7" w:rsidP="00BC2CC7">
      <w:pPr>
        <w:spacing w:after="0" w:line="360" w:lineRule="auto"/>
        <w:jc w:val="both"/>
        <w:rPr>
          <w:rFonts w:ascii="Arial" w:hAnsi="Arial" w:cs="Arial"/>
        </w:rPr>
      </w:pPr>
      <w:r w:rsidRPr="00BC2CC7">
        <w:rPr>
          <w:rFonts w:ascii="Arial" w:hAnsi="Arial" w:cs="Arial"/>
        </w:rPr>
        <w:t xml:space="preserve">Prihodi </w:t>
      </w:r>
      <w:r>
        <w:rPr>
          <w:rFonts w:ascii="Arial" w:hAnsi="Arial" w:cs="Arial"/>
        </w:rPr>
        <w:t xml:space="preserve">od </w:t>
      </w:r>
      <w:r w:rsidR="00EF09BA">
        <w:rPr>
          <w:rFonts w:ascii="Arial" w:hAnsi="Arial" w:cs="Arial"/>
        </w:rPr>
        <w:t xml:space="preserve">prodaje </w:t>
      </w:r>
      <w:r>
        <w:rPr>
          <w:rFonts w:ascii="Arial" w:hAnsi="Arial" w:cs="Arial"/>
        </w:rPr>
        <w:t xml:space="preserve">nefinancijske imovine </w:t>
      </w:r>
      <w:r w:rsidR="00F16644" w:rsidRPr="00F16644">
        <w:rPr>
          <w:rFonts w:ascii="Arial" w:hAnsi="Arial" w:cs="Arial"/>
          <w:b/>
        </w:rPr>
        <w:t>AOP (289)</w:t>
      </w:r>
      <w:r w:rsidR="00F16644">
        <w:rPr>
          <w:rFonts w:ascii="Arial" w:hAnsi="Arial" w:cs="Arial"/>
          <w:b/>
        </w:rPr>
        <w:t xml:space="preserve"> </w:t>
      </w:r>
      <w:r w:rsidR="00FB07A6">
        <w:rPr>
          <w:rFonts w:ascii="Arial" w:hAnsi="Arial" w:cs="Arial"/>
        </w:rPr>
        <w:t>smanjeni su u odnosu</w:t>
      </w:r>
      <w:r w:rsidR="00F16644">
        <w:rPr>
          <w:rFonts w:ascii="Arial" w:hAnsi="Arial" w:cs="Arial"/>
        </w:rPr>
        <w:t xml:space="preserve"> na 201</w:t>
      </w:r>
      <w:r w:rsidR="00FB07A6">
        <w:rPr>
          <w:rFonts w:ascii="Arial" w:hAnsi="Arial" w:cs="Arial"/>
        </w:rPr>
        <w:t>7</w:t>
      </w:r>
      <w:r w:rsidR="00F16644">
        <w:rPr>
          <w:rFonts w:ascii="Arial" w:hAnsi="Arial" w:cs="Arial"/>
        </w:rPr>
        <w:t xml:space="preserve">. godinu za </w:t>
      </w:r>
      <w:r w:rsidR="00FB07A6">
        <w:rPr>
          <w:rFonts w:ascii="Arial" w:hAnsi="Arial" w:cs="Arial"/>
        </w:rPr>
        <w:t>77,80%</w:t>
      </w:r>
      <w:r w:rsidR="00F16644">
        <w:rPr>
          <w:rFonts w:ascii="Arial" w:hAnsi="Arial" w:cs="Arial"/>
        </w:rPr>
        <w:t xml:space="preserve"> zbog prihoda od prodaje stana</w:t>
      </w:r>
      <w:r w:rsidR="00BD5DC1">
        <w:rPr>
          <w:rFonts w:ascii="Arial" w:hAnsi="Arial" w:cs="Arial"/>
        </w:rPr>
        <w:t xml:space="preserve"> </w:t>
      </w:r>
      <w:r w:rsidR="00F16644">
        <w:rPr>
          <w:rFonts w:ascii="Arial" w:hAnsi="Arial" w:cs="Arial"/>
        </w:rPr>
        <w:t>u vlasništvu Instituta</w:t>
      </w:r>
      <w:r w:rsidR="003A1664">
        <w:rPr>
          <w:rFonts w:ascii="Arial" w:hAnsi="Arial" w:cs="Arial"/>
        </w:rPr>
        <w:t xml:space="preserve"> </w:t>
      </w:r>
      <w:r w:rsidR="00BD5DC1">
        <w:rPr>
          <w:rFonts w:ascii="Arial" w:hAnsi="Arial" w:cs="Arial"/>
        </w:rPr>
        <w:t xml:space="preserve">knjiženog </w:t>
      </w:r>
      <w:r w:rsidR="003A1664">
        <w:rPr>
          <w:rFonts w:ascii="Arial" w:hAnsi="Arial" w:cs="Arial"/>
        </w:rPr>
        <w:t>u 2017. godini</w:t>
      </w:r>
      <w:r w:rsidR="00F16644">
        <w:rPr>
          <w:rFonts w:ascii="Arial" w:hAnsi="Arial" w:cs="Arial"/>
        </w:rPr>
        <w:t xml:space="preserve">. </w:t>
      </w:r>
      <w:r w:rsidR="003A1664">
        <w:rPr>
          <w:rFonts w:ascii="Arial" w:hAnsi="Arial" w:cs="Arial"/>
        </w:rPr>
        <w:t>U prihodima od nefinancijske imovine u 2018. godini knjižen</w:t>
      </w:r>
      <w:r w:rsidR="001C0A7C">
        <w:rPr>
          <w:rFonts w:ascii="Arial" w:hAnsi="Arial" w:cs="Arial"/>
        </w:rPr>
        <w:t>i</w:t>
      </w:r>
      <w:r w:rsidR="003A1664">
        <w:rPr>
          <w:rFonts w:ascii="Arial" w:hAnsi="Arial" w:cs="Arial"/>
        </w:rPr>
        <w:t xml:space="preserve"> su prihodi od obročne otplate stanova i prihodi od prodaje prijevoznih sredstava i opreme.  </w:t>
      </w:r>
    </w:p>
    <w:p w:rsidR="00F16644" w:rsidRDefault="00F16644" w:rsidP="00BC2CC7">
      <w:pPr>
        <w:spacing w:after="0" w:line="360" w:lineRule="auto"/>
        <w:jc w:val="both"/>
        <w:rPr>
          <w:rFonts w:ascii="Arial" w:hAnsi="Arial" w:cs="Arial"/>
        </w:rPr>
      </w:pPr>
    </w:p>
    <w:p w:rsidR="00965363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656E0F" w:rsidRPr="00965363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</w:rPr>
        <w:lastRenderedPageBreak/>
        <w:t xml:space="preserve">     </w:t>
      </w:r>
      <w:r>
        <w:rPr>
          <w:rFonts w:ascii="Arial" w:hAnsi="Arial" w:cs="Arial"/>
          <w:b/>
        </w:rPr>
        <w:t xml:space="preserve"> </w:t>
      </w:r>
      <w:r w:rsidRPr="00965363">
        <w:rPr>
          <w:rFonts w:ascii="Arial" w:hAnsi="Arial" w:cs="Arial"/>
          <w:b/>
        </w:rPr>
        <w:t xml:space="preserve"> B. </w:t>
      </w:r>
      <w:r w:rsidR="00C54A5A" w:rsidRPr="00965363">
        <w:rPr>
          <w:rFonts w:ascii="Arial" w:hAnsi="Arial" w:cs="Arial"/>
          <w:b/>
          <w:u w:val="single"/>
        </w:rPr>
        <w:t>RASHODI I IZDACI</w:t>
      </w:r>
      <w:r w:rsidR="00C54A5A" w:rsidRPr="00965363">
        <w:rPr>
          <w:rFonts w:ascii="Arial" w:hAnsi="Arial" w:cs="Arial"/>
          <w:b/>
        </w:rPr>
        <w:t xml:space="preserve"> </w:t>
      </w:r>
    </w:p>
    <w:p w:rsidR="00656E0F" w:rsidRPr="005B3DBB" w:rsidRDefault="00656E0F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656E0F" w:rsidRDefault="00656E0F" w:rsidP="00965363">
      <w:pPr>
        <w:spacing w:after="0" w:line="360" w:lineRule="auto"/>
        <w:jc w:val="both"/>
        <w:rPr>
          <w:rFonts w:ascii="Arial" w:hAnsi="Arial" w:cs="Arial"/>
        </w:rPr>
      </w:pPr>
      <w:r w:rsidRPr="005B3DBB">
        <w:rPr>
          <w:rFonts w:ascii="Arial" w:hAnsi="Arial" w:cs="Arial"/>
        </w:rPr>
        <w:t xml:space="preserve">Ukupni rashodi i izdaci za razdoblje od 01. </w:t>
      </w:r>
      <w:r w:rsidR="00BA2EB9">
        <w:rPr>
          <w:rFonts w:ascii="Arial" w:hAnsi="Arial" w:cs="Arial"/>
        </w:rPr>
        <w:t>s</w:t>
      </w:r>
      <w:r w:rsidRPr="005B3DBB">
        <w:rPr>
          <w:rFonts w:ascii="Arial" w:hAnsi="Arial" w:cs="Arial"/>
        </w:rPr>
        <w:t>iječnja 201</w:t>
      </w:r>
      <w:r w:rsidR="004A267E">
        <w:rPr>
          <w:rFonts w:ascii="Arial" w:hAnsi="Arial" w:cs="Arial"/>
        </w:rPr>
        <w:t>8</w:t>
      </w:r>
      <w:r w:rsidRPr="005B3DBB">
        <w:rPr>
          <w:rFonts w:ascii="Arial" w:hAnsi="Arial" w:cs="Arial"/>
        </w:rPr>
        <w:t xml:space="preserve">. </w:t>
      </w:r>
      <w:r w:rsidR="00BA2EB9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>odine do 31.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>prosinca 201</w:t>
      </w:r>
      <w:r w:rsidR="004A267E">
        <w:rPr>
          <w:rFonts w:ascii="Arial" w:hAnsi="Arial" w:cs="Arial"/>
        </w:rPr>
        <w:t>8</w:t>
      </w:r>
      <w:r w:rsidRPr="005B3DBB">
        <w:rPr>
          <w:rFonts w:ascii="Arial" w:hAnsi="Arial" w:cs="Arial"/>
        </w:rPr>
        <w:t>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 xml:space="preserve">godine ostvareni su u iznosu </w:t>
      </w:r>
      <w:r w:rsidR="00965363">
        <w:rPr>
          <w:rFonts w:ascii="Arial" w:hAnsi="Arial" w:cs="Arial"/>
        </w:rPr>
        <w:t>2</w:t>
      </w:r>
      <w:r w:rsidR="00501CC6">
        <w:rPr>
          <w:rFonts w:ascii="Arial" w:hAnsi="Arial" w:cs="Arial"/>
        </w:rPr>
        <w:t>1</w:t>
      </w:r>
      <w:r w:rsidR="00965363">
        <w:rPr>
          <w:rFonts w:ascii="Arial" w:hAnsi="Arial" w:cs="Arial"/>
        </w:rPr>
        <w:t>4.</w:t>
      </w:r>
      <w:r w:rsidR="00501CC6">
        <w:rPr>
          <w:rFonts w:ascii="Arial" w:hAnsi="Arial" w:cs="Arial"/>
        </w:rPr>
        <w:t>378.120</w:t>
      </w:r>
      <w:r w:rsidR="00965363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>HRK i u odnosu na 201</w:t>
      </w:r>
      <w:r w:rsidR="00501CC6">
        <w:rPr>
          <w:rFonts w:ascii="Arial" w:hAnsi="Arial" w:cs="Arial"/>
        </w:rPr>
        <w:t>7</w:t>
      </w:r>
      <w:r w:rsidRPr="005B3DBB">
        <w:rPr>
          <w:rFonts w:ascii="Arial" w:hAnsi="Arial" w:cs="Arial"/>
        </w:rPr>
        <w:t xml:space="preserve">. </w:t>
      </w:r>
      <w:r w:rsidR="00BA2EB9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 xml:space="preserve">odinu </w:t>
      </w:r>
      <w:r w:rsidR="00965363">
        <w:rPr>
          <w:rFonts w:ascii="Arial" w:hAnsi="Arial" w:cs="Arial"/>
        </w:rPr>
        <w:t xml:space="preserve">povećani </w:t>
      </w:r>
      <w:r w:rsidRPr="005B3DBB">
        <w:rPr>
          <w:rFonts w:ascii="Arial" w:hAnsi="Arial" w:cs="Arial"/>
        </w:rPr>
        <w:t xml:space="preserve">su za </w:t>
      </w:r>
      <w:r w:rsidR="00501CC6">
        <w:rPr>
          <w:rFonts w:ascii="Arial" w:hAnsi="Arial" w:cs="Arial"/>
        </w:rPr>
        <w:t>4,69</w:t>
      </w:r>
      <w:r w:rsidRPr="005B3DBB">
        <w:rPr>
          <w:rFonts w:ascii="Arial" w:hAnsi="Arial" w:cs="Arial"/>
        </w:rPr>
        <w:t xml:space="preserve"> % (201</w:t>
      </w:r>
      <w:r w:rsidR="004A267E">
        <w:rPr>
          <w:rFonts w:ascii="Arial" w:hAnsi="Arial" w:cs="Arial"/>
        </w:rPr>
        <w:t>7</w:t>
      </w:r>
      <w:r w:rsidRPr="005B3DBB">
        <w:rPr>
          <w:rFonts w:ascii="Arial" w:hAnsi="Arial" w:cs="Arial"/>
        </w:rPr>
        <w:t>. =</w:t>
      </w:r>
      <w:r w:rsidR="004A267E">
        <w:rPr>
          <w:rFonts w:ascii="Arial" w:hAnsi="Arial" w:cs="Arial"/>
        </w:rPr>
        <w:t xml:space="preserve"> 204.764.852 </w:t>
      </w:r>
      <w:r w:rsidRPr="005B3DBB">
        <w:rPr>
          <w:rFonts w:ascii="Arial" w:hAnsi="Arial" w:cs="Arial"/>
        </w:rPr>
        <w:t>HRK).</w:t>
      </w: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rashode i izdatke čine: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rashodi poslovanja u iznosu 19</w:t>
      </w:r>
      <w:r w:rsidR="00501CC6">
        <w:rPr>
          <w:rFonts w:ascii="Arial" w:hAnsi="Arial" w:cs="Arial"/>
        </w:rPr>
        <w:t>3.497.132</w:t>
      </w:r>
      <w:r>
        <w:rPr>
          <w:rFonts w:ascii="Arial" w:hAnsi="Arial" w:cs="Arial"/>
        </w:rPr>
        <w:t xml:space="preserve"> HRK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nabavu nefinancijske imovine u iznosu </w:t>
      </w:r>
      <w:r w:rsidR="00501CC6">
        <w:rPr>
          <w:rFonts w:ascii="Arial" w:hAnsi="Arial" w:cs="Arial"/>
        </w:rPr>
        <w:t>20.863.694</w:t>
      </w:r>
      <w:r>
        <w:rPr>
          <w:rFonts w:ascii="Arial" w:hAnsi="Arial" w:cs="Arial"/>
        </w:rPr>
        <w:t xml:space="preserve"> HRK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izdaci za financijsku imovinu i otplate zajmova u iz</w:t>
      </w:r>
      <w:r w:rsidR="00F01F31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osu </w:t>
      </w:r>
      <w:r w:rsidR="00501CC6">
        <w:rPr>
          <w:rFonts w:ascii="Arial" w:hAnsi="Arial" w:cs="Arial"/>
        </w:rPr>
        <w:t>17.294</w:t>
      </w:r>
      <w:r>
        <w:rPr>
          <w:rFonts w:ascii="Arial" w:hAnsi="Arial" w:cs="Arial"/>
        </w:rPr>
        <w:t xml:space="preserve"> HRK</w:t>
      </w:r>
      <w:r w:rsidR="00455B88">
        <w:rPr>
          <w:rFonts w:ascii="Arial" w:hAnsi="Arial" w:cs="Arial"/>
        </w:rPr>
        <w:t>.</w:t>
      </w:r>
    </w:p>
    <w:p w:rsidR="00455B88" w:rsidRDefault="00455B88" w:rsidP="00455B88">
      <w:pPr>
        <w:spacing w:after="0" w:line="360" w:lineRule="auto"/>
        <w:jc w:val="both"/>
        <w:rPr>
          <w:rFonts w:ascii="Arial" w:hAnsi="Arial" w:cs="Arial"/>
        </w:rPr>
      </w:pPr>
    </w:p>
    <w:p w:rsidR="00CB0633" w:rsidRDefault="00CB0633" w:rsidP="00455B88">
      <w:pPr>
        <w:spacing w:after="0" w:line="360" w:lineRule="auto"/>
        <w:jc w:val="both"/>
        <w:rPr>
          <w:rFonts w:ascii="Arial" w:hAnsi="Arial" w:cs="Arial"/>
        </w:rPr>
      </w:pPr>
    </w:p>
    <w:p w:rsidR="00455B88" w:rsidRPr="00455B88" w:rsidRDefault="00455B88" w:rsidP="00455B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</w:rPr>
      </w:pPr>
      <w:r w:rsidRPr="00455B88">
        <w:rPr>
          <w:rFonts w:ascii="Arial" w:hAnsi="Arial" w:cs="Arial"/>
          <w:b/>
          <w:i/>
        </w:rPr>
        <w:t>Rashodi poslovanja</w:t>
      </w:r>
    </w:p>
    <w:p w:rsidR="00656E0F" w:rsidRPr="005B3DBB" w:rsidRDefault="00656E0F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F642E6" w:rsidRDefault="00BA2EB9" w:rsidP="00455B88">
      <w:pPr>
        <w:spacing w:after="0" w:line="360" w:lineRule="auto"/>
        <w:jc w:val="both"/>
        <w:rPr>
          <w:rFonts w:ascii="Arial" w:hAnsi="Arial" w:cs="Arial"/>
        </w:rPr>
      </w:pPr>
      <w:r w:rsidRPr="00455B88">
        <w:rPr>
          <w:rFonts w:ascii="Arial" w:hAnsi="Arial" w:cs="Arial"/>
        </w:rPr>
        <w:t>Rashodi</w:t>
      </w:r>
      <w:r w:rsidR="006C2BA1" w:rsidRPr="00BA2EB9">
        <w:rPr>
          <w:rFonts w:ascii="Arial" w:hAnsi="Arial" w:cs="Arial"/>
          <w:b/>
        </w:rPr>
        <w:t xml:space="preserve"> </w:t>
      </w:r>
      <w:r w:rsidR="006C2BA1" w:rsidRPr="005B3DBB">
        <w:rPr>
          <w:rFonts w:ascii="Arial" w:hAnsi="Arial" w:cs="Arial"/>
        </w:rPr>
        <w:t xml:space="preserve">za zaposlene </w:t>
      </w:r>
      <w:r w:rsidR="00455B88" w:rsidRPr="00BA2EB9">
        <w:rPr>
          <w:rFonts w:ascii="Arial" w:hAnsi="Arial" w:cs="Arial"/>
          <w:b/>
        </w:rPr>
        <w:t>AOP (14</w:t>
      </w:r>
      <w:r w:rsidR="00455B88">
        <w:rPr>
          <w:rFonts w:ascii="Arial" w:hAnsi="Arial" w:cs="Arial"/>
          <w:b/>
        </w:rPr>
        <w:t>9</w:t>
      </w:r>
      <w:r w:rsidR="00455B88" w:rsidRPr="00BA2EB9">
        <w:rPr>
          <w:rFonts w:ascii="Arial" w:hAnsi="Arial" w:cs="Arial"/>
          <w:b/>
        </w:rPr>
        <w:t>)</w:t>
      </w:r>
      <w:r w:rsidR="00455B88" w:rsidRPr="005B3DBB">
        <w:rPr>
          <w:rFonts w:ascii="Arial" w:hAnsi="Arial" w:cs="Arial"/>
        </w:rPr>
        <w:t xml:space="preserve"> </w:t>
      </w:r>
      <w:r w:rsidR="006C2BA1" w:rsidRPr="005B3DBB">
        <w:rPr>
          <w:rFonts w:ascii="Arial" w:hAnsi="Arial" w:cs="Arial"/>
        </w:rPr>
        <w:t xml:space="preserve">u </w:t>
      </w:r>
      <w:r w:rsidR="00455B88">
        <w:rPr>
          <w:rFonts w:ascii="Arial" w:hAnsi="Arial" w:cs="Arial"/>
        </w:rPr>
        <w:t>201</w:t>
      </w:r>
      <w:r w:rsidR="00501CC6">
        <w:rPr>
          <w:rFonts w:ascii="Arial" w:hAnsi="Arial" w:cs="Arial"/>
        </w:rPr>
        <w:t>8</w:t>
      </w:r>
      <w:r w:rsidR="00455B88">
        <w:rPr>
          <w:rFonts w:ascii="Arial" w:hAnsi="Arial" w:cs="Arial"/>
        </w:rPr>
        <w:t>. godini iznose 1</w:t>
      </w:r>
      <w:r w:rsidR="00501CC6">
        <w:rPr>
          <w:rFonts w:ascii="Arial" w:hAnsi="Arial" w:cs="Arial"/>
        </w:rPr>
        <w:t>42.279.231</w:t>
      </w:r>
      <w:r w:rsidR="006C2BA1" w:rsidRPr="005B3DBB">
        <w:rPr>
          <w:rFonts w:ascii="Arial" w:hAnsi="Arial" w:cs="Arial"/>
        </w:rPr>
        <w:t xml:space="preserve"> HRK</w:t>
      </w:r>
      <w:r w:rsidR="00CB0633">
        <w:rPr>
          <w:rFonts w:ascii="Arial" w:hAnsi="Arial" w:cs="Arial"/>
        </w:rPr>
        <w:t xml:space="preserve"> i povećani su u odnosu na 201</w:t>
      </w:r>
      <w:r w:rsidR="00501CC6">
        <w:rPr>
          <w:rFonts w:ascii="Arial" w:hAnsi="Arial" w:cs="Arial"/>
        </w:rPr>
        <w:t>7</w:t>
      </w:r>
      <w:r w:rsidR="00CB0633">
        <w:rPr>
          <w:rFonts w:ascii="Arial" w:hAnsi="Arial" w:cs="Arial"/>
        </w:rPr>
        <w:t xml:space="preserve">. godinu za </w:t>
      </w:r>
      <w:r w:rsidR="00501CC6">
        <w:rPr>
          <w:rFonts w:ascii="Arial" w:hAnsi="Arial" w:cs="Arial"/>
        </w:rPr>
        <w:t>6,</w:t>
      </w:r>
      <w:r w:rsidR="00F642E6">
        <w:rPr>
          <w:rFonts w:ascii="Arial" w:hAnsi="Arial" w:cs="Arial"/>
        </w:rPr>
        <w:t>20</w:t>
      </w:r>
      <w:r w:rsidR="00CB0633">
        <w:rPr>
          <w:rFonts w:ascii="Arial" w:hAnsi="Arial" w:cs="Arial"/>
        </w:rPr>
        <w:t>%.</w:t>
      </w:r>
    </w:p>
    <w:p w:rsidR="005769D2" w:rsidRDefault="005769D2" w:rsidP="00455B88">
      <w:pPr>
        <w:spacing w:after="0" w:line="360" w:lineRule="auto"/>
        <w:jc w:val="both"/>
        <w:rPr>
          <w:rFonts w:ascii="Arial" w:hAnsi="Arial" w:cs="Arial"/>
        </w:rPr>
      </w:pPr>
    </w:p>
    <w:p w:rsidR="00CB0633" w:rsidRDefault="00F642E6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Povećanje rashoda za zaposlene odnos</w:t>
      </w:r>
      <w:r w:rsidR="009C3B4E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se na dobrovoljne isplate i izvansudske nagodbe koje je Institut </w:t>
      </w:r>
      <w:r w:rsidR="005769D2">
        <w:rPr>
          <w:rFonts w:ascii="Arial" w:hAnsi="Arial" w:cs="Arial"/>
        </w:rPr>
        <w:t xml:space="preserve">sklopio sa zaposlenicima, a isplate su u pretežitom dijelu izvršene tijekom 2018. godine. Ministarstvo znanosti i obrazovanja tijekom 2017. i 2018. godine doznačilo je novčana sredstva za isplatu posebnih uvijeta rada.   </w:t>
      </w:r>
      <w:r w:rsidR="003E5E9F">
        <w:rPr>
          <w:rFonts w:ascii="Arial" w:hAnsi="Arial" w:cs="Arial"/>
        </w:rPr>
        <w:t xml:space="preserve"> </w:t>
      </w:r>
    </w:p>
    <w:p w:rsidR="005769D2" w:rsidRDefault="005769D2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Isto tako, zbog povećanja broja zaposlenih tijekom 2018. godine došlo je do povećanja ukupnih rashoda za zaposlene.  </w:t>
      </w:r>
    </w:p>
    <w:p w:rsidR="006C2BA1" w:rsidRDefault="00CB0633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55B88" w:rsidRPr="00455B88" w:rsidRDefault="001E10A5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Plaće za posebne uvjete rada</w:t>
      </w:r>
      <w:r w:rsidR="00455B88">
        <w:rPr>
          <w:rFonts w:ascii="Arial" w:hAnsi="Arial" w:cs="Arial"/>
        </w:rPr>
        <w:t xml:space="preserve"> </w:t>
      </w:r>
      <w:r w:rsidR="00455B88" w:rsidRPr="00455B88">
        <w:rPr>
          <w:rFonts w:ascii="Arial" w:hAnsi="Arial" w:cs="Arial"/>
          <w:b/>
        </w:rPr>
        <w:t>AOP (154)</w:t>
      </w:r>
      <w:r w:rsidR="00455B88">
        <w:rPr>
          <w:rFonts w:ascii="Arial" w:hAnsi="Arial" w:cs="Arial"/>
          <w:b/>
        </w:rPr>
        <w:t xml:space="preserve"> </w:t>
      </w:r>
      <w:r w:rsidRPr="001E10A5">
        <w:rPr>
          <w:rFonts w:ascii="Arial" w:hAnsi="Arial" w:cs="Arial"/>
        </w:rPr>
        <w:t xml:space="preserve">povećani su za </w:t>
      </w:r>
      <w:r w:rsidR="009875C0">
        <w:rPr>
          <w:rFonts w:ascii="Arial" w:hAnsi="Arial" w:cs="Arial"/>
        </w:rPr>
        <w:t>104,7</w:t>
      </w:r>
      <w:r w:rsidRPr="001E10A5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</w:t>
      </w:r>
      <w:r w:rsidR="00455B88">
        <w:rPr>
          <w:rFonts w:ascii="Arial" w:hAnsi="Arial" w:cs="Arial"/>
        </w:rPr>
        <w:t>odnos</w:t>
      </w:r>
      <w:r>
        <w:rPr>
          <w:rFonts w:ascii="Arial" w:hAnsi="Arial" w:cs="Arial"/>
        </w:rPr>
        <w:t>e</w:t>
      </w:r>
      <w:r w:rsidR="00455B88">
        <w:rPr>
          <w:rFonts w:ascii="Arial" w:hAnsi="Arial" w:cs="Arial"/>
        </w:rPr>
        <w:t xml:space="preserve"> se na ovršene iznose po žiro računu Instituta za presude koje su postal</w:t>
      </w:r>
      <w:r w:rsidR="00EF09BA">
        <w:rPr>
          <w:rFonts w:ascii="Arial" w:hAnsi="Arial" w:cs="Arial"/>
        </w:rPr>
        <w:t>e</w:t>
      </w:r>
      <w:r w:rsidR="00455B88">
        <w:rPr>
          <w:rFonts w:ascii="Arial" w:hAnsi="Arial" w:cs="Arial"/>
        </w:rPr>
        <w:t xml:space="preserve"> pravomoćne</w:t>
      </w:r>
      <w:r w:rsidR="004C04B1">
        <w:rPr>
          <w:rFonts w:ascii="Arial" w:hAnsi="Arial" w:cs="Arial"/>
        </w:rPr>
        <w:t>.</w:t>
      </w:r>
      <w:r w:rsidR="00455B88">
        <w:rPr>
          <w:rFonts w:ascii="Arial" w:hAnsi="Arial" w:cs="Arial"/>
        </w:rPr>
        <w:t xml:space="preserve"> </w:t>
      </w:r>
    </w:p>
    <w:p w:rsidR="006C2BA1" w:rsidRPr="005B3DBB" w:rsidRDefault="006C2BA1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3A3F17" w:rsidRDefault="006C2BA1" w:rsidP="009221EA">
      <w:pPr>
        <w:spacing w:after="0" w:line="360" w:lineRule="auto"/>
        <w:jc w:val="both"/>
        <w:rPr>
          <w:rFonts w:ascii="Arial" w:hAnsi="Arial" w:cs="Arial"/>
        </w:rPr>
      </w:pPr>
      <w:r w:rsidRPr="00455B88">
        <w:rPr>
          <w:rFonts w:ascii="Arial" w:hAnsi="Arial" w:cs="Arial"/>
        </w:rPr>
        <w:t>Materijalni rashodi</w:t>
      </w:r>
      <w:r w:rsidRPr="00BA2EB9">
        <w:rPr>
          <w:rFonts w:ascii="Arial" w:hAnsi="Arial" w:cs="Arial"/>
          <w:b/>
        </w:rPr>
        <w:t xml:space="preserve"> </w:t>
      </w:r>
      <w:r w:rsidR="00BA2EB9" w:rsidRPr="00BA2EB9">
        <w:rPr>
          <w:rFonts w:ascii="Arial" w:hAnsi="Arial" w:cs="Arial"/>
          <w:b/>
        </w:rPr>
        <w:t>AOP (160)</w:t>
      </w:r>
      <w:r w:rsidR="00BA2EB9" w:rsidRPr="005B3DBB">
        <w:rPr>
          <w:rFonts w:ascii="Arial" w:hAnsi="Arial" w:cs="Arial"/>
        </w:rPr>
        <w:t xml:space="preserve"> </w:t>
      </w:r>
      <w:r w:rsidR="009875C0">
        <w:rPr>
          <w:rFonts w:ascii="Arial" w:hAnsi="Arial" w:cs="Arial"/>
        </w:rPr>
        <w:t xml:space="preserve">smanjeni su za 9,9% </w:t>
      </w:r>
      <w:r w:rsidRPr="005B3DBB">
        <w:rPr>
          <w:rFonts w:ascii="Arial" w:hAnsi="Arial" w:cs="Arial"/>
        </w:rPr>
        <w:t xml:space="preserve">u </w:t>
      </w:r>
      <w:r w:rsidR="009875C0">
        <w:rPr>
          <w:rFonts w:ascii="Arial" w:hAnsi="Arial" w:cs="Arial"/>
        </w:rPr>
        <w:t xml:space="preserve">odnosu na </w:t>
      </w:r>
      <w:r w:rsidRPr="005B3DBB">
        <w:rPr>
          <w:rFonts w:ascii="Arial" w:hAnsi="Arial" w:cs="Arial"/>
        </w:rPr>
        <w:t>201</w:t>
      </w:r>
      <w:r w:rsidR="00455B88">
        <w:rPr>
          <w:rFonts w:ascii="Arial" w:hAnsi="Arial" w:cs="Arial"/>
        </w:rPr>
        <w:t>7</w:t>
      </w:r>
      <w:r w:rsidRPr="005B3DBB">
        <w:rPr>
          <w:rFonts w:ascii="Arial" w:hAnsi="Arial" w:cs="Arial"/>
        </w:rPr>
        <w:t xml:space="preserve">. </w:t>
      </w:r>
      <w:r w:rsidR="009875C0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>odin</w:t>
      </w:r>
      <w:r w:rsidR="009875C0">
        <w:rPr>
          <w:rFonts w:ascii="Arial" w:hAnsi="Arial" w:cs="Arial"/>
        </w:rPr>
        <w:t>u.</w:t>
      </w:r>
      <w:r w:rsidRPr="005B3DBB">
        <w:rPr>
          <w:rFonts w:ascii="Arial" w:hAnsi="Arial" w:cs="Arial"/>
        </w:rPr>
        <w:t xml:space="preserve"> </w:t>
      </w:r>
      <w:r w:rsidR="00A223E2">
        <w:rPr>
          <w:rFonts w:ascii="Arial" w:hAnsi="Arial" w:cs="Arial"/>
        </w:rPr>
        <w:t xml:space="preserve">U odnosu na prethodnu godinu smanjeni su troškovi </w:t>
      </w:r>
      <w:r w:rsidR="009C3B4E">
        <w:rPr>
          <w:rFonts w:ascii="Arial" w:hAnsi="Arial" w:cs="Arial"/>
        </w:rPr>
        <w:t>naknada zaposlenima</w:t>
      </w:r>
      <w:r w:rsidR="00A223E2">
        <w:rPr>
          <w:rFonts w:ascii="Arial" w:hAnsi="Arial" w:cs="Arial"/>
        </w:rPr>
        <w:t xml:space="preserve"> za </w:t>
      </w:r>
      <w:r w:rsidR="009875C0">
        <w:rPr>
          <w:rFonts w:ascii="Arial" w:hAnsi="Arial" w:cs="Arial"/>
        </w:rPr>
        <w:t>3,30</w:t>
      </w:r>
      <w:r w:rsidR="00A223E2">
        <w:rPr>
          <w:rFonts w:ascii="Arial" w:hAnsi="Arial" w:cs="Arial"/>
        </w:rPr>
        <w:t xml:space="preserve">%, rashodi za </w:t>
      </w:r>
      <w:r w:rsidR="009875C0">
        <w:rPr>
          <w:rFonts w:ascii="Arial" w:hAnsi="Arial" w:cs="Arial"/>
        </w:rPr>
        <w:t>usluge za 6,40%, ostali nespomenuti rashodi poslovanja za 54,10</w:t>
      </w:r>
      <w:r w:rsidR="00A223E2">
        <w:rPr>
          <w:rFonts w:ascii="Arial" w:hAnsi="Arial" w:cs="Arial"/>
        </w:rPr>
        <w:t>%,</w:t>
      </w:r>
      <w:r w:rsidR="009875C0">
        <w:rPr>
          <w:rFonts w:ascii="Arial" w:hAnsi="Arial" w:cs="Arial"/>
        </w:rPr>
        <w:t xml:space="preserve"> </w:t>
      </w:r>
      <w:r w:rsidR="00A223E2">
        <w:rPr>
          <w:rFonts w:ascii="Arial" w:hAnsi="Arial" w:cs="Arial"/>
        </w:rPr>
        <w:t xml:space="preserve">a povećani </w:t>
      </w:r>
      <w:r w:rsidR="009875C0">
        <w:rPr>
          <w:rFonts w:ascii="Arial" w:hAnsi="Arial" w:cs="Arial"/>
        </w:rPr>
        <w:t xml:space="preserve">su </w:t>
      </w:r>
      <w:r w:rsidR="00A223E2">
        <w:rPr>
          <w:rFonts w:ascii="Arial" w:hAnsi="Arial" w:cs="Arial"/>
        </w:rPr>
        <w:t xml:space="preserve">rashodi za </w:t>
      </w:r>
      <w:r w:rsidR="009875C0">
        <w:rPr>
          <w:rFonts w:ascii="Arial" w:hAnsi="Arial" w:cs="Arial"/>
        </w:rPr>
        <w:t>materijal i energiju za 6,10%.</w:t>
      </w:r>
    </w:p>
    <w:p w:rsidR="00543479" w:rsidRDefault="00543479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rashodima za materijal i energiju povećani su troškovi materijala i dijelova za tekuće i investicijsko održavanje zastarjele opreme, te materijala i sirovina</w:t>
      </w:r>
      <w:r w:rsidR="004C04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prije svega laboratorijskog pribora i kemikalija.</w:t>
      </w:r>
      <w:r w:rsidR="003415C4">
        <w:rPr>
          <w:rFonts w:ascii="Arial" w:hAnsi="Arial" w:cs="Arial"/>
        </w:rPr>
        <w:t xml:space="preserve"> Smanjen</w:t>
      </w:r>
      <w:r w:rsidR="009C3B4E">
        <w:rPr>
          <w:rFonts w:ascii="Arial" w:hAnsi="Arial" w:cs="Arial"/>
        </w:rPr>
        <w:t>j</w:t>
      </w:r>
      <w:r w:rsidR="003415C4">
        <w:rPr>
          <w:rFonts w:ascii="Arial" w:hAnsi="Arial" w:cs="Arial"/>
        </w:rPr>
        <w:t xml:space="preserve">e troškova uredskog materijala odnosi se na </w:t>
      </w:r>
      <w:r w:rsidR="009C3B4E">
        <w:rPr>
          <w:rFonts w:ascii="Arial" w:hAnsi="Arial" w:cs="Arial"/>
        </w:rPr>
        <w:t xml:space="preserve">smanjenje </w:t>
      </w:r>
      <w:r w:rsidR="003415C4">
        <w:rPr>
          <w:rFonts w:ascii="Arial" w:hAnsi="Arial" w:cs="Arial"/>
        </w:rPr>
        <w:t>nabavk</w:t>
      </w:r>
      <w:r w:rsidR="009C3B4E">
        <w:rPr>
          <w:rFonts w:ascii="Arial" w:hAnsi="Arial" w:cs="Arial"/>
        </w:rPr>
        <w:t>e</w:t>
      </w:r>
      <w:r w:rsidR="003415C4">
        <w:rPr>
          <w:rFonts w:ascii="Arial" w:hAnsi="Arial" w:cs="Arial"/>
        </w:rPr>
        <w:t xml:space="preserve"> literature – znanstvenih časopisa.</w:t>
      </w:r>
      <w:r>
        <w:rPr>
          <w:rFonts w:ascii="Arial" w:hAnsi="Arial" w:cs="Arial"/>
        </w:rPr>
        <w:t xml:space="preserve"> </w:t>
      </w:r>
    </w:p>
    <w:p w:rsidR="00DB0EEE" w:rsidRDefault="00DB0EEE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 rashodima za usluge</w:t>
      </w:r>
      <w:r w:rsidR="009C3B4E">
        <w:rPr>
          <w:rFonts w:ascii="Arial" w:hAnsi="Arial" w:cs="Arial"/>
        </w:rPr>
        <w:t xml:space="preserve"> </w:t>
      </w:r>
      <w:r w:rsidR="009C3B4E" w:rsidRPr="009C3B4E">
        <w:rPr>
          <w:rFonts w:ascii="Arial" w:hAnsi="Arial" w:cs="Arial"/>
          <w:b/>
        </w:rPr>
        <w:t>AOP (174)</w:t>
      </w:r>
      <w:r>
        <w:rPr>
          <w:rFonts w:ascii="Arial" w:hAnsi="Arial" w:cs="Arial"/>
        </w:rPr>
        <w:t xml:space="preserve"> povećani su rashodi </w:t>
      </w:r>
      <w:r w:rsidR="00D63164">
        <w:rPr>
          <w:rFonts w:ascii="Arial" w:hAnsi="Arial" w:cs="Arial"/>
        </w:rPr>
        <w:t xml:space="preserve">na </w:t>
      </w:r>
      <w:r w:rsidR="00D63164" w:rsidRPr="009C3B4E">
        <w:rPr>
          <w:rFonts w:ascii="Arial" w:hAnsi="Arial" w:cs="Arial"/>
          <w:i/>
        </w:rPr>
        <w:t>kontu 3233 -</w:t>
      </w:r>
      <w:r w:rsidRPr="009C3B4E">
        <w:rPr>
          <w:rFonts w:ascii="Arial" w:hAnsi="Arial" w:cs="Arial"/>
          <w:i/>
        </w:rPr>
        <w:t xml:space="preserve"> </w:t>
      </w:r>
      <w:r w:rsidR="00D63164" w:rsidRPr="009C3B4E">
        <w:rPr>
          <w:rFonts w:ascii="Arial" w:hAnsi="Arial" w:cs="Arial"/>
          <w:i/>
        </w:rPr>
        <w:t>U</w:t>
      </w:r>
      <w:r w:rsidRPr="009C3B4E">
        <w:rPr>
          <w:rFonts w:ascii="Arial" w:hAnsi="Arial" w:cs="Arial"/>
          <w:i/>
        </w:rPr>
        <w:t>sluge promidžbe i</w:t>
      </w:r>
      <w:r>
        <w:rPr>
          <w:rFonts w:ascii="Arial" w:hAnsi="Arial" w:cs="Arial"/>
        </w:rPr>
        <w:t xml:space="preserve"> </w:t>
      </w:r>
      <w:r w:rsidRPr="009C3B4E">
        <w:rPr>
          <w:rFonts w:ascii="Arial" w:hAnsi="Arial" w:cs="Arial"/>
          <w:i/>
        </w:rPr>
        <w:t>informiranja</w:t>
      </w:r>
      <w:r>
        <w:rPr>
          <w:rFonts w:ascii="Arial" w:hAnsi="Arial" w:cs="Arial"/>
        </w:rPr>
        <w:t xml:space="preserve"> </w:t>
      </w:r>
      <w:r w:rsidR="00D63164">
        <w:rPr>
          <w:rFonts w:ascii="Arial" w:hAnsi="Arial" w:cs="Arial"/>
        </w:rPr>
        <w:t xml:space="preserve">zbog preknjiženja troškova objave radova u 2018. godini sa </w:t>
      </w:r>
      <w:r w:rsidR="00D63164" w:rsidRPr="009C3B4E">
        <w:rPr>
          <w:rFonts w:ascii="Arial" w:hAnsi="Arial" w:cs="Arial"/>
          <w:i/>
        </w:rPr>
        <w:t>konta 3237</w:t>
      </w:r>
      <w:r w:rsidR="00D63164">
        <w:rPr>
          <w:rFonts w:ascii="Arial" w:hAnsi="Arial" w:cs="Arial"/>
        </w:rPr>
        <w:t xml:space="preserve"> </w:t>
      </w:r>
      <w:r w:rsidR="00D63164" w:rsidRPr="009C3B4E">
        <w:rPr>
          <w:rFonts w:ascii="Arial" w:hAnsi="Arial" w:cs="Arial"/>
          <w:i/>
        </w:rPr>
        <w:t>Intelektualne i osobne usluge</w:t>
      </w:r>
      <w:r w:rsidR="004C04B1">
        <w:rPr>
          <w:rFonts w:ascii="Arial" w:hAnsi="Arial" w:cs="Arial"/>
        </w:rPr>
        <w:t>,</w:t>
      </w:r>
      <w:r w:rsidR="00D63164">
        <w:rPr>
          <w:rFonts w:ascii="Arial" w:hAnsi="Arial" w:cs="Arial"/>
        </w:rPr>
        <w:t xml:space="preserve"> koji je istovremeno smanjen za iznos 485.043 HRK.</w:t>
      </w:r>
    </w:p>
    <w:p w:rsidR="00A223E2" w:rsidRPr="005B3DBB" w:rsidRDefault="00D63164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Ostali nespomenuti rashodi poslovanja</w:t>
      </w:r>
      <w:r w:rsidR="009C3B4E">
        <w:rPr>
          <w:rFonts w:ascii="Arial" w:hAnsi="Arial" w:cs="Arial"/>
        </w:rPr>
        <w:t xml:space="preserve"> </w:t>
      </w:r>
      <w:r w:rsidR="009C3B4E" w:rsidRPr="009C3B4E">
        <w:rPr>
          <w:rFonts w:ascii="Arial" w:hAnsi="Arial" w:cs="Arial"/>
          <w:b/>
        </w:rPr>
        <w:t>AOP (185)</w:t>
      </w:r>
      <w:r>
        <w:rPr>
          <w:rFonts w:ascii="Arial" w:hAnsi="Arial" w:cs="Arial"/>
        </w:rPr>
        <w:t xml:space="preserve"> smanjeni su zbog manjih troškova reprezentacije, troškova članarina te rashoda poslovanja koji se odnose na manje isplaćene troškove sufinanciranja partnerima po projektima. </w:t>
      </w:r>
      <w:r w:rsidR="004D1635">
        <w:rPr>
          <w:rFonts w:ascii="Arial" w:hAnsi="Arial" w:cs="Arial"/>
        </w:rPr>
        <w:t xml:space="preserve">  </w:t>
      </w:r>
    </w:p>
    <w:p w:rsidR="004D1635" w:rsidRDefault="004D1635" w:rsidP="001366A2">
      <w:pPr>
        <w:spacing w:after="0" w:line="360" w:lineRule="auto"/>
        <w:ind w:left="644"/>
        <w:jc w:val="both"/>
        <w:rPr>
          <w:rFonts w:ascii="Arial" w:hAnsi="Arial" w:cs="Arial"/>
          <w:b/>
        </w:rPr>
      </w:pPr>
    </w:p>
    <w:p w:rsidR="003A3F17" w:rsidRPr="005B3DBB" w:rsidRDefault="003A3F17" w:rsidP="009221EA">
      <w:pPr>
        <w:spacing w:after="0" w:line="360" w:lineRule="auto"/>
        <w:jc w:val="both"/>
        <w:rPr>
          <w:rFonts w:ascii="Arial" w:hAnsi="Arial" w:cs="Arial"/>
        </w:rPr>
      </w:pPr>
      <w:r w:rsidRPr="004D1635">
        <w:rPr>
          <w:rFonts w:ascii="Arial" w:hAnsi="Arial" w:cs="Arial"/>
        </w:rPr>
        <w:t>Financijski rashodi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AOP (19</w:t>
      </w:r>
      <w:r w:rsidR="004D1635">
        <w:rPr>
          <w:rFonts w:ascii="Arial" w:hAnsi="Arial" w:cs="Arial"/>
          <w:b/>
        </w:rPr>
        <w:t>3</w:t>
      </w:r>
      <w:r w:rsidR="001366A2" w:rsidRPr="001366A2">
        <w:rPr>
          <w:rFonts w:ascii="Arial" w:hAnsi="Arial" w:cs="Arial"/>
          <w:b/>
        </w:rPr>
        <w:t>)</w:t>
      </w:r>
      <w:r w:rsidR="001366A2" w:rsidRPr="005B3DBB">
        <w:rPr>
          <w:rFonts w:ascii="Arial" w:hAnsi="Arial" w:cs="Arial"/>
        </w:rPr>
        <w:t xml:space="preserve"> </w:t>
      </w:r>
      <w:r w:rsidR="00D00A2F">
        <w:rPr>
          <w:rFonts w:ascii="Arial" w:hAnsi="Arial" w:cs="Arial"/>
        </w:rPr>
        <w:t>smanjeni su u odnosu na 201</w:t>
      </w:r>
      <w:r w:rsidR="005115C3">
        <w:rPr>
          <w:rFonts w:ascii="Arial" w:hAnsi="Arial" w:cs="Arial"/>
        </w:rPr>
        <w:t>7</w:t>
      </w:r>
      <w:r w:rsidR="00D00A2F">
        <w:rPr>
          <w:rFonts w:ascii="Arial" w:hAnsi="Arial" w:cs="Arial"/>
        </w:rPr>
        <w:t xml:space="preserve">. godinu za </w:t>
      </w:r>
      <w:r w:rsidR="005115C3">
        <w:rPr>
          <w:rFonts w:ascii="Arial" w:hAnsi="Arial" w:cs="Arial"/>
        </w:rPr>
        <w:t>30,80</w:t>
      </w:r>
      <w:r w:rsidR="00D00A2F">
        <w:rPr>
          <w:rFonts w:ascii="Arial" w:hAnsi="Arial" w:cs="Arial"/>
        </w:rPr>
        <w:t>%, a o</w:t>
      </w:r>
      <w:r w:rsidRPr="005B3DBB">
        <w:rPr>
          <w:rFonts w:ascii="Arial" w:hAnsi="Arial" w:cs="Arial"/>
        </w:rPr>
        <w:t>dnose se na bankarske usluge i usluge platnog prometa, negativn</w:t>
      </w:r>
      <w:r w:rsidR="004D1635">
        <w:rPr>
          <w:rFonts w:ascii="Arial" w:hAnsi="Arial" w:cs="Arial"/>
        </w:rPr>
        <w:t>e</w:t>
      </w:r>
      <w:r w:rsidRPr="005B3DBB">
        <w:rPr>
          <w:rFonts w:ascii="Arial" w:hAnsi="Arial" w:cs="Arial"/>
        </w:rPr>
        <w:t xml:space="preserve"> tečajn</w:t>
      </w:r>
      <w:r w:rsidR="004D1635">
        <w:rPr>
          <w:rFonts w:ascii="Arial" w:hAnsi="Arial" w:cs="Arial"/>
        </w:rPr>
        <w:t>e</w:t>
      </w:r>
      <w:r w:rsidRPr="005B3DBB">
        <w:rPr>
          <w:rFonts w:ascii="Arial" w:hAnsi="Arial" w:cs="Arial"/>
        </w:rPr>
        <w:t xml:space="preserve"> razlik</w:t>
      </w:r>
      <w:r w:rsidR="004D1635">
        <w:rPr>
          <w:rFonts w:ascii="Arial" w:hAnsi="Arial" w:cs="Arial"/>
        </w:rPr>
        <w:t>e</w:t>
      </w:r>
      <w:r w:rsidRPr="005B3DBB">
        <w:rPr>
          <w:rFonts w:ascii="Arial" w:hAnsi="Arial" w:cs="Arial"/>
        </w:rPr>
        <w:t xml:space="preserve"> i zatezne kamate. </w:t>
      </w:r>
    </w:p>
    <w:p w:rsidR="003A3F17" w:rsidRDefault="003A3F17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4D1635" w:rsidRDefault="004D1635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Prijenosi između proračunskih korisnika istog proračuna </w:t>
      </w:r>
      <w:r w:rsidRPr="004D1635">
        <w:rPr>
          <w:rFonts w:ascii="Arial" w:hAnsi="Arial" w:cs="Arial"/>
          <w:b/>
        </w:rPr>
        <w:t>AOP (2</w:t>
      </w:r>
      <w:r w:rsidR="009C3B4E">
        <w:rPr>
          <w:rFonts w:ascii="Arial" w:hAnsi="Arial" w:cs="Arial"/>
          <w:b/>
        </w:rPr>
        <w:t>4</w:t>
      </w:r>
      <w:r w:rsidRPr="00B100F6">
        <w:rPr>
          <w:rFonts w:ascii="Arial" w:hAnsi="Arial" w:cs="Arial"/>
          <w:b/>
        </w:rPr>
        <w:t>1)</w:t>
      </w:r>
      <w:r w:rsidR="00B07AD5">
        <w:rPr>
          <w:rFonts w:ascii="Arial" w:hAnsi="Arial" w:cs="Arial"/>
        </w:rPr>
        <w:t xml:space="preserve"> </w:t>
      </w:r>
      <w:r w:rsidR="005115C3">
        <w:rPr>
          <w:rFonts w:ascii="Arial" w:hAnsi="Arial" w:cs="Arial"/>
        </w:rPr>
        <w:t xml:space="preserve">smanjen je u odnosu na 2017. godinu za 58,20%. U 2018. godini izvršeni su prijenosi </w:t>
      </w:r>
      <w:r w:rsidR="00B100F6">
        <w:rPr>
          <w:rFonts w:ascii="Arial" w:hAnsi="Arial" w:cs="Arial"/>
        </w:rPr>
        <w:t>partnerskim ustanovama za projekt</w:t>
      </w:r>
      <w:r w:rsidR="00EF09BA">
        <w:rPr>
          <w:rFonts w:ascii="Arial" w:hAnsi="Arial" w:cs="Arial"/>
        </w:rPr>
        <w:t>e</w:t>
      </w:r>
      <w:r w:rsidR="00B100F6">
        <w:rPr>
          <w:rFonts w:ascii="Arial" w:hAnsi="Arial" w:cs="Arial"/>
        </w:rPr>
        <w:t xml:space="preserve"> ZCI</w:t>
      </w:r>
      <w:r w:rsidR="002D6FE2">
        <w:rPr>
          <w:rFonts w:ascii="Arial" w:hAnsi="Arial" w:cs="Arial"/>
        </w:rPr>
        <w:t>-</w:t>
      </w:r>
      <w:r w:rsidR="00B100F6">
        <w:rPr>
          <w:rFonts w:ascii="Arial" w:hAnsi="Arial" w:cs="Arial"/>
        </w:rPr>
        <w:t>CEMS,</w:t>
      </w:r>
      <w:r w:rsidR="002D6FE2">
        <w:rPr>
          <w:rFonts w:ascii="Arial" w:hAnsi="Arial" w:cs="Arial"/>
        </w:rPr>
        <w:t xml:space="preserve"> ZCI-BIOPROCRO i VIF 2018 - transfer znanja.</w:t>
      </w:r>
      <w:r w:rsidR="00B100F6">
        <w:rPr>
          <w:rFonts w:ascii="Arial" w:hAnsi="Arial" w:cs="Arial"/>
        </w:rPr>
        <w:t xml:space="preserve"> </w:t>
      </w:r>
    </w:p>
    <w:p w:rsidR="00B100F6" w:rsidRPr="005B3DBB" w:rsidRDefault="00B100F6" w:rsidP="004D1635">
      <w:pPr>
        <w:spacing w:after="0" w:line="360" w:lineRule="auto"/>
        <w:ind w:left="644"/>
        <w:jc w:val="both"/>
        <w:rPr>
          <w:rFonts w:ascii="Arial" w:hAnsi="Arial" w:cs="Arial"/>
        </w:rPr>
      </w:pPr>
    </w:p>
    <w:p w:rsidR="003A3F17" w:rsidRDefault="003A3F17" w:rsidP="009221EA">
      <w:pPr>
        <w:spacing w:after="0" w:line="360" w:lineRule="auto"/>
        <w:jc w:val="both"/>
        <w:rPr>
          <w:rFonts w:ascii="Arial" w:hAnsi="Arial" w:cs="Arial"/>
        </w:rPr>
      </w:pPr>
      <w:r w:rsidRPr="00B100F6">
        <w:rPr>
          <w:rFonts w:ascii="Arial" w:hAnsi="Arial" w:cs="Arial"/>
        </w:rPr>
        <w:t>Naknade građanima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AOP</w:t>
      </w:r>
      <w:r w:rsidR="00E85256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(24</w:t>
      </w:r>
      <w:r w:rsidR="00B100F6">
        <w:rPr>
          <w:rFonts w:ascii="Arial" w:hAnsi="Arial" w:cs="Arial"/>
          <w:b/>
        </w:rPr>
        <w:t>6</w:t>
      </w:r>
      <w:r w:rsidR="001366A2" w:rsidRPr="001366A2">
        <w:rPr>
          <w:rFonts w:ascii="Arial" w:hAnsi="Arial" w:cs="Arial"/>
          <w:b/>
        </w:rPr>
        <w:t>)</w:t>
      </w:r>
      <w:r w:rsidR="001366A2" w:rsidRPr="005B3DBB">
        <w:rPr>
          <w:rFonts w:ascii="Arial" w:hAnsi="Arial" w:cs="Arial"/>
        </w:rPr>
        <w:t xml:space="preserve"> </w:t>
      </w:r>
      <w:r w:rsidR="00645032" w:rsidRPr="005B3DBB">
        <w:rPr>
          <w:rFonts w:ascii="Arial" w:hAnsi="Arial" w:cs="Arial"/>
        </w:rPr>
        <w:t>odnos</w:t>
      </w:r>
      <w:r w:rsidR="00E85256">
        <w:rPr>
          <w:rFonts w:ascii="Arial" w:hAnsi="Arial" w:cs="Arial"/>
        </w:rPr>
        <w:t>e</w:t>
      </w:r>
      <w:r w:rsidR="00645032" w:rsidRPr="005B3DBB">
        <w:rPr>
          <w:rFonts w:ascii="Arial" w:hAnsi="Arial" w:cs="Arial"/>
        </w:rPr>
        <w:t xml:space="preserve"> se na troškove plaćenih stipendija i školarina</w:t>
      </w:r>
      <w:r w:rsidR="001366A2">
        <w:rPr>
          <w:rFonts w:ascii="Arial" w:hAnsi="Arial" w:cs="Arial"/>
        </w:rPr>
        <w:t xml:space="preserve"> zaposlenika</w:t>
      </w:r>
      <w:r w:rsidR="009A5D77">
        <w:rPr>
          <w:rFonts w:ascii="Arial" w:hAnsi="Arial" w:cs="Arial"/>
        </w:rPr>
        <w:t>,</w:t>
      </w:r>
      <w:r w:rsidR="004C04B1">
        <w:rPr>
          <w:rFonts w:ascii="Arial" w:hAnsi="Arial" w:cs="Arial"/>
        </w:rPr>
        <w:t xml:space="preserve"> </w:t>
      </w:r>
      <w:r w:rsidR="009A5D77">
        <w:rPr>
          <w:rFonts w:ascii="Arial" w:hAnsi="Arial" w:cs="Arial"/>
        </w:rPr>
        <w:t>te su u odnosu na 2017. godinu povećani za 37,80%.</w:t>
      </w:r>
      <w:r w:rsidR="00645032" w:rsidRPr="005B3DBB">
        <w:rPr>
          <w:rFonts w:ascii="Arial" w:hAnsi="Arial" w:cs="Arial"/>
        </w:rPr>
        <w:t xml:space="preserve"> </w:t>
      </w:r>
    </w:p>
    <w:p w:rsidR="00B57571" w:rsidRPr="005B3DBB" w:rsidRDefault="00B57571" w:rsidP="009221EA">
      <w:pPr>
        <w:spacing w:after="0" w:line="360" w:lineRule="auto"/>
        <w:jc w:val="both"/>
        <w:rPr>
          <w:rFonts w:ascii="Arial" w:hAnsi="Arial" w:cs="Arial"/>
        </w:rPr>
      </w:pPr>
    </w:p>
    <w:p w:rsidR="00821C03" w:rsidRPr="00B57571" w:rsidRDefault="00B57571" w:rsidP="00B575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</w:rPr>
      </w:pPr>
      <w:r w:rsidRPr="00B57571">
        <w:rPr>
          <w:rFonts w:ascii="Arial" w:hAnsi="Arial" w:cs="Arial"/>
          <w:b/>
          <w:i/>
        </w:rPr>
        <w:t>Rashodi za nabavu nefinancijske imovine</w:t>
      </w:r>
    </w:p>
    <w:p w:rsidR="00B57571" w:rsidRPr="00B57571" w:rsidRDefault="00B57571" w:rsidP="00B57571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A835ED" w:rsidRDefault="00A835ED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nabavu nefinancijske imovine </w:t>
      </w:r>
      <w:r w:rsidR="00A861FE">
        <w:rPr>
          <w:rFonts w:ascii="Arial" w:hAnsi="Arial" w:cs="Arial"/>
        </w:rPr>
        <w:t xml:space="preserve">(nabavka postrojenja i opreme, prijevoznih sredstava i ostale dugotrajne imovine) </w:t>
      </w:r>
      <w:r w:rsidRPr="00A835ED">
        <w:rPr>
          <w:rFonts w:ascii="Arial" w:hAnsi="Arial" w:cs="Arial"/>
          <w:b/>
        </w:rPr>
        <w:t>AOP (341)</w:t>
      </w:r>
      <w:r>
        <w:rPr>
          <w:rFonts w:ascii="Arial" w:hAnsi="Arial" w:cs="Arial"/>
          <w:b/>
        </w:rPr>
        <w:t xml:space="preserve"> </w:t>
      </w:r>
      <w:r w:rsidRPr="00A835ED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201</w:t>
      </w:r>
      <w:r w:rsidR="009A5D7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9C3B4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odini </w:t>
      </w:r>
      <w:r w:rsidR="009A5D77">
        <w:rPr>
          <w:rFonts w:ascii="Arial" w:hAnsi="Arial" w:cs="Arial"/>
        </w:rPr>
        <w:t xml:space="preserve">povećani su </w:t>
      </w:r>
      <w:r w:rsidR="00A861FE">
        <w:rPr>
          <w:rFonts w:ascii="Arial" w:hAnsi="Arial" w:cs="Arial"/>
        </w:rPr>
        <w:t xml:space="preserve">za </w:t>
      </w:r>
      <w:r w:rsidR="009A5D77">
        <w:rPr>
          <w:rFonts w:ascii="Arial" w:hAnsi="Arial" w:cs="Arial"/>
        </w:rPr>
        <w:t>72,30</w:t>
      </w:r>
      <w:r w:rsidR="00A861FE">
        <w:rPr>
          <w:rFonts w:ascii="Arial" w:hAnsi="Arial" w:cs="Arial"/>
        </w:rPr>
        <w:t xml:space="preserve">% u odnosu na isto razdoblje </w:t>
      </w:r>
      <w:r w:rsidR="009A5D77">
        <w:rPr>
          <w:rFonts w:ascii="Arial" w:hAnsi="Arial" w:cs="Arial"/>
        </w:rPr>
        <w:t>prošle</w:t>
      </w:r>
      <w:r w:rsidR="00A861FE">
        <w:rPr>
          <w:rFonts w:ascii="Arial" w:hAnsi="Arial" w:cs="Arial"/>
        </w:rPr>
        <w:t xml:space="preserve"> godine</w:t>
      </w:r>
      <w:r>
        <w:rPr>
          <w:rFonts w:ascii="Arial" w:hAnsi="Arial" w:cs="Arial"/>
        </w:rPr>
        <w:t>.</w:t>
      </w:r>
      <w:r w:rsidR="009A5D77">
        <w:rPr>
          <w:rFonts w:ascii="Arial" w:hAnsi="Arial" w:cs="Arial"/>
        </w:rPr>
        <w:t xml:space="preserve"> Povećanje se odnosi na nabavku laboratorijske opreme</w:t>
      </w:r>
      <w:r w:rsidR="003425F2">
        <w:rPr>
          <w:rFonts w:ascii="Arial" w:hAnsi="Arial" w:cs="Arial"/>
        </w:rPr>
        <w:t xml:space="preserve"> i instrumenata, te</w:t>
      </w:r>
      <w:r w:rsidR="009A5D77">
        <w:rPr>
          <w:rFonts w:ascii="Arial" w:hAnsi="Arial" w:cs="Arial"/>
        </w:rPr>
        <w:t xml:space="preserve"> </w:t>
      </w:r>
      <w:r w:rsidR="003655D9">
        <w:rPr>
          <w:rFonts w:ascii="Arial" w:hAnsi="Arial" w:cs="Arial"/>
        </w:rPr>
        <w:t>ulaganj</w:t>
      </w:r>
      <w:r w:rsidR="003425F2">
        <w:rPr>
          <w:rFonts w:ascii="Arial" w:hAnsi="Arial" w:cs="Arial"/>
        </w:rPr>
        <w:t>a</w:t>
      </w:r>
      <w:r w:rsidR="003655D9">
        <w:rPr>
          <w:rFonts w:ascii="Arial" w:hAnsi="Arial" w:cs="Arial"/>
        </w:rPr>
        <w:t xml:space="preserve"> u poslovne objekte Instituta za projekte Znanstvenih centara izvrsnosti i projekte Europskog fonda za regionalni razvoj. </w:t>
      </w:r>
    </w:p>
    <w:p w:rsidR="00B57571" w:rsidRDefault="00B57571" w:rsidP="009221EA">
      <w:pPr>
        <w:spacing w:after="0" w:line="360" w:lineRule="auto"/>
        <w:jc w:val="both"/>
        <w:rPr>
          <w:rFonts w:ascii="Arial" w:hAnsi="Arial" w:cs="Arial"/>
        </w:rPr>
      </w:pPr>
    </w:p>
    <w:p w:rsidR="00B57571" w:rsidRDefault="00B57571" w:rsidP="009221EA">
      <w:pPr>
        <w:spacing w:after="0" w:line="360" w:lineRule="auto"/>
        <w:jc w:val="both"/>
        <w:rPr>
          <w:rFonts w:ascii="Arial" w:hAnsi="Arial" w:cs="Arial"/>
        </w:rPr>
      </w:pPr>
    </w:p>
    <w:p w:rsidR="00821C03" w:rsidRPr="00B52A65" w:rsidRDefault="00B57571" w:rsidP="00B575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</w:rPr>
      </w:pPr>
      <w:r w:rsidRPr="00B52A65">
        <w:rPr>
          <w:rFonts w:ascii="Arial" w:hAnsi="Arial" w:cs="Arial"/>
          <w:b/>
          <w:i/>
        </w:rPr>
        <w:t>Izdaci za financijsku imovinu i otplate zajmova</w:t>
      </w:r>
    </w:p>
    <w:p w:rsidR="00B57571" w:rsidRPr="00B57571" w:rsidRDefault="00B57571" w:rsidP="00B57571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A835ED" w:rsidRDefault="00A835ED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Izdaci za financijsku imovinu i otplate zajmova </w:t>
      </w:r>
      <w:r w:rsidRPr="00821C03">
        <w:rPr>
          <w:rFonts w:ascii="Arial" w:hAnsi="Arial" w:cs="Arial"/>
          <w:b/>
        </w:rPr>
        <w:t xml:space="preserve">AOP (518) </w:t>
      </w:r>
      <w:r>
        <w:rPr>
          <w:rFonts w:ascii="Arial" w:hAnsi="Arial" w:cs="Arial"/>
        </w:rPr>
        <w:t>u 201</w:t>
      </w:r>
      <w:r w:rsidR="003655D9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9C3B4E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odini </w:t>
      </w:r>
      <w:r w:rsidR="003655D9">
        <w:rPr>
          <w:rFonts w:ascii="Arial" w:hAnsi="Arial" w:cs="Arial"/>
        </w:rPr>
        <w:t>smanjen je za 93,50% i odnosi se na</w:t>
      </w:r>
      <w:r>
        <w:rPr>
          <w:rFonts w:ascii="Arial" w:hAnsi="Arial" w:cs="Arial"/>
        </w:rPr>
        <w:t xml:space="preserve"> otplat</w:t>
      </w:r>
      <w:r w:rsidR="007F0C5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glavnice po financijskom leasingu za kupljeni službeni automobil u iznosu </w:t>
      </w:r>
      <w:r w:rsidR="009C3B4E">
        <w:rPr>
          <w:rFonts w:ascii="Arial" w:hAnsi="Arial" w:cs="Arial"/>
        </w:rPr>
        <w:t>17.293</w:t>
      </w:r>
      <w:r w:rsidR="009221EA">
        <w:rPr>
          <w:rFonts w:ascii="Arial" w:hAnsi="Arial" w:cs="Arial"/>
        </w:rPr>
        <w:t xml:space="preserve"> HRK.</w:t>
      </w:r>
      <w:r>
        <w:rPr>
          <w:rFonts w:ascii="Arial" w:hAnsi="Arial" w:cs="Arial"/>
        </w:rPr>
        <w:t xml:space="preserve"> </w:t>
      </w:r>
    </w:p>
    <w:p w:rsidR="00194872" w:rsidRDefault="00A835ED" w:rsidP="003655D9">
      <w:pPr>
        <w:spacing w:after="0" w:line="360" w:lineRule="auto"/>
        <w:ind w:left="644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   </w:t>
      </w:r>
      <w:r w:rsidR="001366A2" w:rsidRPr="001366A2">
        <w:rPr>
          <w:rFonts w:ascii="Arial" w:hAnsi="Arial" w:cs="Arial"/>
        </w:rPr>
        <w:t xml:space="preserve"> </w:t>
      </w:r>
      <w:r w:rsidR="001366A2">
        <w:rPr>
          <w:rFonts w:ascii="Arial" w:hAnsi="Arial" w:cs="Arial"/>
        </w:rPr>
        <w:t xml:space="preserve"> </w:t>
      </w:r>
    </w:p>
    <w:p w:rsidR="00194872" w:rsidRDefault="00194872" w:rsidP="001366A2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F23C7" w:rsidRDefault="006F23C7" w:rsidP="001366A2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F23C7" w:rsidRDefault="006F23C7" w:rsidP="001366A2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F23C7" w:rsidRDefault="006F23C7" w:rsidP="001366A2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45032" w:rsidRPr="004C04B1" w:rsidRDefault="001366A2" w:rsidP="004C04B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Arial" w:hAnsi="Arial" w:cs="Arial"/>
          <w:b/>
          <w:i/>
        </w:rPr>
      </w:pPr>
      <w:r w:rsidRPr="004C04B1">
        <w:rPr>
          <w:rFonts w:ascii="Arial" w:hAnsi="Arial" w:cs="Arial"/>
          <w:b/>
          <w:i/>
        </w:rPr>
        <w:lastRenderedPageBreak/>
        <w:t xml:space="preserve">UKUPAN </w:t>
      </w:r>
      <w:r w:rsidR="006F23C7" w:rsidRPr="004C04B1">
        <w:rPr>
          <w:rFonts w:ascii="Arial" w:hAnsi="Arial" w:cs="Arial"/>
          <w:b/>
          <w:i/>
        </w:rPr>
        <w:t>VIŠAK</w:t>
      </w:r>
      <w:r w:rsidRPr="004C04B1">
        <w:rPr>
          <w:rFonts w:ascii="Arial" w:hAnsi="Arial" w:cs="Arial"/>
          <w:b/>
          <w:i/>
        </w:rPr>
        <w:t xml:space="preserve"> PRIHODA</w:t>
      </w:r>
    </w:p>
    <w:p w:rsidR="003A3F17" w:rsidRPr="005B3DBB" w:rsidRDefault="003A3F17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446E6C" w:rsidRDefault="00446E6C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 je u 201</w:t>
      </w:r>
      <w:r w:rsidR="006F23C7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595468">
        <w:rPr>
          <w:rFonts w:ascii="Arial" w:hAnsi="Arial" w:cs="Arial"/>
        </w:rPr>
        <w:t>g</w:t>
      </w:r>
      <w:r>
        <w:rPr>
          <w:rFonts w:ascii="Arial" w:hAnsi="Arial" w:cs="Arial"/>
        </w:rPr>
        <w:t>odini ostvario rezultat poslovanja po kategorijama aktivnosti:</w:t>
      </w:r>
    </w:p>
    <w:p w:rsidR="00446E6C" w:rsidRDefault="00446E6C" w:rsidP="00122DD9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072AFA" w:rsidRDefault="00446E6C" w:rsidP="00446E6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višak prihoda poslovanja </w:t>
      </w:r>
      <w:r w:rsidR="00035648">
        <w:rPr>
          <w:rFonts w:ascii="Arial" w:hAnsi="Arial" w:cs="Arial"/>
        </w:rPr>
        <w:t xml:space="preserve">                          </w:t>
      </w:r>
      <w:r w:rsidR="00072AFA">
        <w:rPr>
          <w:rFonts w:ascii="Arial" w:hAnsi="Arial" w:cs="Arial"/>
        </w:rPr>
        <w:t xml:space="preserve">(A.1. – B.1.) </w:t>
      </w:r>
      <w:r w:rsidR="00035648">
        <w:rPr>
          <w:rFonts w:ascii="Arial" w:hAnsi="Arial" w:cs="Arial"/>
        </w:rPr>
        <w:t xml:space="preserve">    </w:t>
      </w:r>
      <w:r w:rsidR="00072AFA">
        <w:rPr>
          <w:rFonts w:ascii="Arial" w:hAnsi="Arial" w:cs="Arial"/>
        </w:rPr>
        <w:t xml:space="preserve"> </w:t>
      </w:r>
      <w:r w:rsidR="00B458C8">
        <w:rPr>
          <w:rFonts w:ascii="Arial" w:hAnsi="Arial" w:cs="Arial"/>
        </w:rPr>
        <w:t>40.532.371</w:t>
      </w:r>
      <w:r w:rsidR="00072AFA">
        <w:rPr>
          <w:rFonts w:ascii="Arial" w:hAnsi="Arial" w:cs="Arial"/>
        </w:rPr>
        <w:t xml:space="preserve"> HRK</w:t>
      </w:r>
    </w:p>
    <w:p w:rsidR="00072AFA" w:rsidRDefault="00072AFA" w:rsidP="00446E6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manjak prihoda od nefinancijske imovine</w:t>
      </w:r>
      <w:r w:rsidR="00035648">
        <w:rPr>
          <w:rFonts w:ascii="Arial" w:hAnsi="Arial" w:cs="Arial"/>
        </w:rPr>
        <w:t xml:space="preserve"> </w:t>
      </w:r>
      <w:r w:rsidR="00446E6C" w:rsidRPr="00446E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(A.2. – B.2.)</w:t>
      </w:r>
      <w:r w:rsidR="006C2BA1" w:rsidRPr="00446E6C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- </w:t>
      </w:r>
      <w:r w:rsidR="00B458C8">
        <w:rPr>
          <w:rFonts w:ascii="Arial" w:hAnsi="Arial" w:cs="Arial"/>
        </w:rPr>
        <w:t xml:space="preserve">  20.758.726</w:t>
      </w:r>
      <w:r>
        <w:rPr>
          <w:rFonts w:ascii="Arial" w:hAnsi="Arial" w:cs="Arial"/>
        </w:rPr>
        <w:t xml:space="preserve"> HRK</w:t>
      </w:r>
    </w:p>
    <w:p w:rsidR="00072AFA" w:rsidRDefault="00072AFA" w:rsidP="00446E6C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manjak primitaka od financijske imovine </w:t>
      </w:r>
      <w:r w:rsidR="0003564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(A.3. – B.3.)   -     </w:t>
      </w:r>
      <w:r w:rsidR="00B458C8">
        <w:rPr>
          <w:rFonts w:ascii="Arial" w:hAnsi="Arial" w:cs="Arial"/>
        </w:rPr>
        <w:t xml:space="preserve">    17.294</w:t>
      </w:r>
      <w:r>
        <w:rPr>
          <w:rFonts w:ascii="Arial" w:hAnsi="Arial" w:cs="Arial"/>
        </w:rPr>
        <w:t xml:space="preserve"> HRK</w:t>
      </w:r>
    </w:p>
    <w:p w:rsidR="00072AFA" w:rsidRDefault="00072AFA" w:rsidP="00072AFA">
      <w:pPr>
        <w:spacing w:after="0" w:line="360" w:lineRule="auto"/>
        <w:jc w:val="both"/>
        <w:rPr>
          <w:rFonts w:ascii="Arial" w:hAnsi="Arial" w:cs="Arial"/>
        </w:rPr>
      </w:pPr>
    </w:p>
    <w:p w:rsidR="00446E6C" w:rsidRDefault="00072AFA" w:rsidP="0044188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Ukupan </w:t>
      </w:r>
      <w:r w:rsidR="00B458C8">
        <w:rPr>
          <w:rFonts w:ascii="Arial" w:hAnsi="Arial" w:cs="Arial"/>
        </w:rPr>
        <w:t>višak</w:t>
      </w:r>
      <w:r>
        <w:rPr>
          <w:rFonts w:ascii="Arial" w:hAnsi="Arial" w:cs="Arial"/>
        </w:rPr>
        <w:t xml:space="preserve"> prihoda</w:t>
      </w:r>
      <w:r w:rsidR="005851E7">
        <w:rPr>
          <w:rFonts w:ascii="Arial" w:hAnsi="Arial" w:cs="Arial"/>
        </w:rPr>
        <w:t xml:space="preserve"> i primitaka</w:t>
      </w:r>
      <w:r>
        <w:rPr>
          <w:rFonts w:ascii="Arial" w:hAnsi="Arial" w:cs="Arial"/>
        </w:rPr>
        <w:t xml:space="preserve"> poslovanja za 201</w:t>
      </w:r>
      <w:r w:rsidR="00B458C8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947A83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odinu iznosi </w:t>
      </w:r>
      <w:r w:rsidR="00B458C8">
        <w:rPr>
          <w:rFonts w:ascii="Arial" w:hAnsi="Arial" w:cs="Arial"/>
        </w:rPr>
        <w:t xml:space="preserve">19.756.351 </w:t>
      </w:r>
      <w:r>
        <w:rPr>
          <w:rFonts w:ascii="Arial" w:hAnsi="Arial" w:cs="Arial"/>
        </w:rPr>
        <w:t>HRK.</w:t>
      </w:r>
      <w:r w:rsidRPr="00072AFA">
        <w:rPr>
          <w:rFonts w:ascii="Arial" w:hAnsi="Arial" w:cs="Arial"/>
        </w:rPr>
        <w:t xml:space="preserve">   </w:t>
      </w:r>
      <w:r w:rsidR="006C2BA1" w:rsidRPr="00072AFA">
        <w:rPr>
          <w:rFonts w:ascii="Arial" w:hAnsi="Arial" w:cs="Arial"/>
        </w:rPr>
        <w:t xml:space="preserve"> </w:t>
      </w:r>
      <w:r w:rsidR="00C54A5A" w:rsidRPr="00072AFA">
        <w:rPr>
          <w:rFonts w:ascii="Arial" w:hAnsi="Arial" w:cs="Arial"/>
        </w:rPr>
        <w:t xml:space="preserve"> </w:t>
      </w:r>
      <w:r w:rsidR="00F1166D" w:rsidRPr="00072AFA">
        <w:rPr>
          <w:rFonts w:ascii="Arial" w:hAnsi="Arial" w:cs="Arial"/>
        </w:rPr>
        <w:t xml:space="preserve"> </w:t>
      </w:r>
    </w:p>
    <w:p w:rsidR="00857CBC" w:rsidRDefault="00857CBC" w:rsidP="0044188A">
      <w:pPr>
        <w:spacing w:after="0" w:line="360" w:lineRule="auto"/>
        <w:jc w:val="both"/>
        <w:rPr>
          <w:rFonts w:ascii="Arial" w:hAnsi="Arial" w:cs="Arial"/>
        </w:rPr>
      </w:pPr>
    </w:p>
    <w:p w:rsidR="00857CBC" w:rsidRDefault="00947A83" w:rsidP="0044188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2017. godin</w:t>
      </w:r>
      <w:r w:rsidR="00857CB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6091A">
        <w:rPr>
          <w:rFonts w:ascii="Arial" w:hAnsi="Arial" w:cs="Arial"/>
        </w:rPr>
        <w:t>ostvaren je</w:t>
      </w:r>
      <w:r>
        <w:rPr>
          <w:rFonts w:ascii="Arial" w:hAnsi="Arial" w:cs="Arial"/>
        </w:rPr>
        <w:t xml:space="preserve"> ukupan manjak prihoda </w:t>
      </w:r>
      <w:r w:rsidR="00857CBC">
        <w:rPr>
          <w:rFonts w:ascii="Arial" w:hAnsi="Arial" w:cs="Arial"/>
        </w:rPr>
        <w:t xml:space="preserve">i primitaka </w:t>
      </w:r>
      <w:r>
        <w:rPr>
          <w:rFonts w:ascii="Arial" w:hAnsi="Arial" w:cs="Arial"/>
        </w:rPr>
        <w:t>poslovanja u iznosu 2.225.187 HRK</w:t>
      </w:r>
      <w:r w:rsidR="00857CBC">
        <w:rPr>
          <w:rFonts w:ascii="Arial" w:hAnsi="Arial" w:cs="Arial"/>
        </w:rPr>
        <w:t xml:space="preserve"> zbog metodologije priznavanja prihoda u visini nastalih rashoda za uplaćene predujmove za EU projekte</w:t>
      </w:r>
      <w:r w:rsidR="0006091A">
        <w:rPr>
          <w:rFonts w:ascii="Arial" w:hAnsi="Arial" w:cs="Arial"/>
        </w:rPr>
        <w:t>. U 2018. godini ostvaren je ukupan višak prihoda i primitaka poslovanja što je rezultat upravo navedene metodologije jer su troškovi po EU projektima priznati u prihod u trenutku nastanka</w:t>
      </w:r>
      <w:r w:rsidR="00857CBC">
        <w:rPr>
          <w:rFonts w:ascii="Arial" w:hAnsi="Arial" w:cs="Arial"/>
        </w:rPr>
        <w:t xml:space="preserve"> </w:t>
      </w:r>
      <w:r w:rsidR="0006091A">
        <w:rPr>
          <w:rFonts w:ascii="Arial" w:hAnsi="Arial" w:cs="Arial"/>
        </w:rPr>
        <w:t xml:space="preserve">uz istovremeno smanjenje predujmova za EU projekte na kontu 23957. Također, u 2017. godini sredstva doznačena za </w:t>
      </w:r>
      <w:r w:rsidR="0006091A">
        <w:rPr>
          <w:rFonts w:ascii="Arial" w:hAnsi="Arial" w:cs="Arial"/>
        </w:rPr>
        <w:t>pravomoćne sudske presude i presude u tijeku</w:t>
      </w:r>
      <w:r w:rsidR="0006091A">
        <w:rPr>
          <w:rFonts w:ascii="Arial" w:hAnsi="Arial" w:cs="Arial"/>
        </w:rPr>
        <w:t xml:space="preserve"> evidentirana su na kontu predujma, a u 2018. godini sredstva smo priznali u prihod sukladno izvršenim obračunima i isplatama.</w:t>
      </w:r>
    </w:p>
    <w:p w:rsidR="00857CBC" w:rsidRDefault="00857CBC" w:rsidP="0044188A">
      <w:pPr>
        <w:spacing w:after="0" w:line="360" w:lineRule="auto"/>
        <w:jc w:val="both"/>
        <w:rPr>
          <w:rFonts w:ascii="Arial" w:hAnsi="Arial" w:cs="Arial"/>
        </w:rPr>
      </w:pPr>
    </w:p>
    <w:p w:rsidR="00857CBC" w:rsidRDefault="00857CBC" w:rsidP="0044188A">
      <w:pPr>
        <w:spacing w:after="0" w:line="360" w:lineRule="auto"/>
        <w:jc w:val="both"/>
        <w:rPr>
          <w:rFonts w:ascii="Arial" w:hAnsi="Arial" w:cs="Arial"/>
        </w:rPr>
      </w:pPr>
    </w:p>
    <w:p w:rsidR="00857CBC" w:rsidRDefault="00857CBC" w:rsidP="0044188A">
      <w:pPr>
        <w:spacing w:after="0" w:line="360" w:lineRule="auto"/>
        <w:jc w:val="both"/>
        <w:rPr>
          <w:rFonts w:ascii="Arial" w:hAnsi="Arial" w:cs="Arial"/>
        </w:rPr>
      </w:pPr>
    </w:p>
    <w:p w:rsidR="00857CBC" w:rsidRDefault="00857CBC" w:rsidP="0044188A">
      <w:pPr>
        <w:spacing w:after="0" w:line="360" w:lineRule="auto"/>
        <w:jc w:val="both"/>
        <w:rPr>
          <w:rFonts w:ascii="Arial" w:hAnsi="Arial" w:cs="Arial"/>
        </w:rPr>
      </w:pPr>
    </w:p>
    <w:p w:rsidR="00E85256" w:rsidRDefault="00E85256" w:rsidP="00EF09BA">
      <w:pPr>
        <w:jc w:val="both"/>
        <w:rPr>
          <w:rFonts w:ascii="Arial" w:hAnsi="Arial" w:cs="Arial"/>
        </w:rPr>
      </w:pPr>
    </w:p>
    <w:p w:rsidR="00824D86" w:rsidRDefault="00824D86" w:rsidP="00AC0265">
      <w:pPr>
        <w:rPr>
          <w:rFonts w:ascii="Arial" w:hAnsi="Arial" w:cs="Arial"/>
          <w:b/>
          <w:i/>
        </w:rPr>
      </w:pPr>
    </w:p>
    <w:p w:rsidR="00824D86" w:rsidRDefault="00824D86" w:rsidP="00AC0265">
      <w:pPr>
        <w:rPr>
          <w:rFonts w:ascii="Arial" w:hAnsi="Arial" w:cs="Arial"/>
          <w:b/>
          <w:i/>
        </w:rPr>
      </w:pPr>
    </w:p>
    <w:p w:rsidR="00824D86" w:rsidRDefault="00824D86" w:rsidP="00AC0265">
      <w:pPr>
        <w:rPr>
          <w:rFonts w:ascii="Arial" w:hAnsi="Arial" w:cs="Arial"/>
          <w:b/>
          <w:i/>
        </w:rPr>
      </w:pPr>
    </w:p>
    <w:p w:rsidR="00824D86" w:rsidRDefault="00824D86" w:rsidP="00AC0265">
      <w:pPr>
        <w:rPr>
          <w:rFonts w:ascii="Arial" w:hAnsi="Arial" w:cs="Arial"/>
          <w:b/>
          <w:i/>
        </w:rPr>
      </w:pPr>
    </w:p>
    <w:p w:rsidR="00824D86" w:rsidRDefault="00824D86" w:rsidP="00AC0265">
      <w:pPr>
        <w:rPr>
          <w:rFonts w:ascii="Arial" w:hAnsi="Arial" w:cs="Arial"/>
          <w:b/>
          <w:i/>
        </w:rPr>
      </w:pPr>
    </w:p>
    <w:p w:rsidR="00824D86" w:rsidRDefault="00824D86" w:rsidP="00AC0265">
      <w:pPr>
        <w:rPr>
          <w:rFonts w:ascii="Arial" w:hAnsi="Arial" w:cs="Arial"/>
          <w:b/>
          <w:i/>
        </w:rPr>
      </w:pPr>
    </w:p>
    <w:p w:rsidR="00824D86" w:rsidRDefault="00824D86" w:rsidP="00AC0265">
      <w:pPr>
        <w:rPr>
          <w:rFonts w:ascii="Arial" w:hAnsi="Arial" w:cs="Arial"/>
          <w:b/>
          <w:i/>
        </w:rPr>
      </w:pPr>
    </w:p>
    <w:p w:rsidR="00824D86" w:rsidRDefault="00824D86" w:rsidP="00AC0265">
      <w:pPr>
        <w:rPr>
          <w:rFonts w:ascii="Arial" w:hAnsi="Arial" w:cs="Arial"/>
          <w:b/>
          <w:i/>
        </w:rPr>
      </w:pPr>
    </w:p>
    <w:p w:rsidR="006F23C7" w:rsidRDefault="006F23C7" w:rsidP="00AC0265">
      <w:pPr>
        <w:rPr>
          <w:rFonts w:ascii="Arial" w:hAnsi="Arial" w:cs="Arial"/>
          <w:b/>
          <w:i/>
        </w:rPr>
      </w:pPr>
    </w:p>
    <w:p w:rsidR="006F23C7" w:rsidRDefault="006F23C7" w:rsidP="00AC0265">
      <w:pPr>
        <w:rPr>
          <w:rFonts w:ascii="Arial" w:hAnsi="Arial" w:cs="Arial"/>
          <w:b/>
          <w:i/>
        </w:rPr>
      </w:pPr>
    </w:p>
    <w:p w:rsidR="006F23C7" w:rsidRDefault="006F23C7" w:rsidP="00AC0265">
      <w:pPr>
        <w:rPr>
          <w:rFonts w:ascii="Arial" w:hAnsi="Arial" w:cs="Arial"/>
          <w:b/>
          <w:i/>
        </w:rPr>
      </w:pPr>
    </w:p>
    <w:p w:rsidR="00AC0265" w:rsidRDefault="00AC0265" w:rsidP="00AC026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lastRenderedPageBreak/>
        <w:t>INSTITUT RUĐER BOŠKOVIĆ</w:t>
      </w:r>
    </w:p>
    <w:p w:rsidR="00AC0265" w:rsidRDefault="00AC0265" w:rsidP="00AC026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Bijenička cesta 54</w:t>
      </w:r>
    </w:p>
    <w:p w:rsidR="00AC0265" w:rsidRDefault="00AC0265" w:rsidP="00AC0265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10 000 ZAGREB</w:t>
      </w:r>
    </w:p>
    <w:p w:rsidR="00AC0265" w:rsidRDefault="00AC0265" w:rsidP="00AC0265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OIB 69715</w:t>
      </w:r>
      <w:r w:rsidR="00446E6C">
        <w:rPr>
          <w:rFonts w:ascii="Arial" w:hAnsi="Arial" w:cs="Arial"/>
          <w:b/>
          <w:i/>
        </w:rPr>
        <w:t>3</w:t>
      </w:r>
      <w:r>
        <w:rPr>
          <w:rFonts w:ascii="Arial" w:hAnsi="Arial" w:cs="Arial"/>
          <w:b/>
          <w:i/>
        </w:rPr>
        <w:t>01002</w:t>
      </w:r>
    </w:p>
    <w:p w:rsidR="00AC0265" w:rsidRDefault="00AC0265" w:rsidP="00AC0265">
      <w:pPr>
        <w:rPr>
          <w:rFonts w:ascii="Arial" w:hAnsi="Arial" w:cs="Arial"/>
        </w:rPr>
      </w:pPr>
    </w:p>
    <w:p w:rsidR="00AC0265" w:rsidRDefault="00AC0265" w:rsidP="00AC0265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Zagreb, </w:t>
      </w:r>
      <w:r w:rsidR="00446E6C">
        <w:rPr>
          <w:rFonts w:ascii="Arial" w:hAnsi="Arial" w:cs="Arial"/>
        </w:rPr>
        <w:t>2</w:t>
      </w:r>
      <w:r w:rsidR="00C24E01">
        <w:rPr>
          <w:rFonts w:ascii="Arial" w:hAnsi="Arial" w:cs="Arial"/>
        </w:rPr>
        <w:t>9</w:t>
      </w:r>
      <w:r>
        <w:rPr>
          <w:rFonts w:ascii="Arial" w:hAnsi="Arial" w:cs="Arial"/>
        </w:rPr>
        <w:t>.01.201</w:t>
      </w:r>
      <w:r w:rsidR="00C24E01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. </w:t>
      </w:r>
    </w:p>
    <w:p w:rsid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BILJEŠKE UZ BILANCU STANJA NA DAN 31.</w:t>
      </w:r>
      <w:r w:rsidR="00BE4DB4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PROSINCA 201</w:t>
      </w:r>
      <w:r w:rsidR="00C24E01">
        <w:rPr>
          <w:rFonts w:ascii="Arial" w:hAnsi="Arial" w:cs="Arial"/>
          <w:b/>
          <w:i/>
        </w:rPr>
        <w:t>8</w:t>
      </w:r>
      <w:r>
        <w:rPr>
          <w:rFonts w:ascii="Arial" w:hAnsi="Arial" w:cs="Arial"/>
          <w:b/>
          <w:i/>
        </w:rPr>
        <w:t>. GODINE</w:t>
      </w:r>
    </w:p>
    <w:p w:rsid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</w:p>
    <w:p w:rsidR="00A61C45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IMOVINA </w:t>
      </w:r>
      <w:r w:rsidR="00A61C45">
        <w:rPr>
          <w:rFonts w:ascii="Arial" w:hAnsi="Arial" w:cs="Arial"/>
          <w:b/>
        </w:rPr>
        <w:t>AOP (001)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Ukupna imovina Instituta Ruđer Bošković (u daljnjem tekstu:</w:t>
      </w:r>
      <w:r w:rsidR="000E2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Institut) na dan 31.12.201</w:t>
      </w:r>
      <w:r w:rsidR="00C24E0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godine iznosi </w:t>
      </w:r>
      <w:r w:rsidR="00821C03">
        <w:rPr>
          <w:rFonts w:ascii="Arial" w:hAnsi="Arial" w:cs="Arial"/>
        </w:rPr>
        <w:t>21</w:t>
      </w:r>
      <w:r w:rsidR="00C24E01">
        <w:rPr>
          <w:rFonts w:ascii="Arial" w:hAnsi="Arial" w:cs="Arial"/>
        </w:rPr>
        <w:t>8.089.418</w:t>
      </w:r>
      <w:r w:rsidR="00A61C45">
        <w:rPr>
          <w:rFonts w:ascii="Arial" w:hAnsi="Arial" w:cs="Arial"/>
        </w:rPr>
        <w:t xml:space="preserve"> HRK i povećana je u odnosu na 201</w:t>
      </w:r>
      <w:r w:rsidR="00C24E01">
        <w:rPr>
          <w:rFonts w:ascii="Arial" w:hAnsi="Arial" w:cs="Arial"/>
        </w:rPr>
        <w:t>7</w:t>
      </w:r>
      <w:r w:rsidR="00A61C45">
        <w:rPr>
          <w:rFonts w:ascii="Arial" w:hAnsi="Arial" w:cs="Arial"/>
        </w:rPr>
        <w:t xml:space="preserve">. </w:t>
      </w:r>
      <w:r w:rsidR="00BE4DB4">
        <w:rPr>
          <w:rFonts w:ascii="Arial" w:hAnsi="Arial" w:cs="Arial"/>
        </w:rPr>
        <w:t>g</w:t>
      </w:r>
      <w:r w:rsidR="00A61C45">
        <w:rPr>
          <w:rFonts w:ascii="Arial" w:hAnsi="Arial" w:cs="Arial"/>
        </w:rPr>
        <w:t xml:space="preserve">odinu za </w:t>
      </w:r>
      <w:r w:rsidR="00C24E01">
        <w:rPr>
          <w:rFonts w:ascii="Arial" w:hAnsi="Arial" w:cs="Arial"/>
        </w:rPr>
        <w:t>0,30</w:t>
      </w:r>
      <w:r w:rsidR="00A61C45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</w:p>
    <w:p w:rsidR="00A61C45" w:rsidRDefault="00A61C4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Imovinu čine:</w:t>
      </w:r>
    </w:p>
    <w:p w:rsidR="00AC0265" w:rsidRPr="00B477ED" w:rsidRDefault="00AC0265" w:rsidP="00B477E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B477ED">
        <w:rPr>
          <w:rFonts w:ascii="Arial" w:hAnsi="Arial" w:cs="Arial"/>
          <w:b/>
        </w:rPr>
        <w:t xml:space="preserve">Nefinancijska imovina AOP (002) </w:t>
      </w:r>
      <w:r w:rsidRPr="00B477ED">
        <w:rPr>
          <w:rFonts w:ascii="Arial" w:hAnsi="Arial" w:cs="Arial"/>
        </w:rPr>
        <w:t xml:space="preserve">u iznosu </w:t>
      </w:r>
      <w:r w:rsidR="00821C03" w:rsidRPr="00B477ED">
        <w:rPr>
          <w:rFonts w:ascii="Arial" w:hAnsi="Arial" w:cs="Arial"/>
        </w:rPr>
        <w:t>10</w:t>
      </w:r>
      <w:r w:rsidR="00C24E01">
        <w:rPr>
          <w:rFonts w:ascii="Arial" w:hAnsi="Arial" w:cs="Arial"/>
        </w:rPr>
        <w:t>9.418.659</w:t>
      </w:r>
      <w:r w:rsidRPr="00B477ED">
        <w:rPr>
          <w:rFonts w:ascii="Arial" w:hAnsi="Arial" w:cs="Arial"/>
        </w:rPr>
        <w:t xml:space="preserve"> HRK</w:t>
      </w:r>
    </w:p>
    <w:p w:rsidR="00AC0265" w:rsidRPr="00B477ED" w:rsidRDefault="00AC0265" w:rsidP="00B477E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B477ED">
        <w:rPr>
          <w:rFonts w:ascii="Arial" w:hAnsi="Arial" w:cs="Arial"/>
          <w:b/>
        </w:rPr>
        <w:t xml:space="preserve">Financijska imovina     AOP (063) </w:t>
      </w:r>
      <w:r w:rsidRPr="00B477ED">
        <w:rPr>
          <w:rFonts w:ascii="Arial" w:hAnsi="Arial" w:cs="Arial"/>
        </w:rPr>
        <w:t xml:space="preserve">u iznosu </w:t>
      </w:r>
      <w:r w:rsidR="00821C03" w:rsidRPr="00B477ED">
        <w:rPr>
          <w:rFonts w:ascii="Arial" w:hAnsi="Arial" w:cs="Arial"/>
        </w:rPr>
        <w:t>108.</w:t>
      </w:r>
      <w:r w:rsidR="00C24E01">
        <w:rPr>
          <w:rFonts w:ascii="Arial" w:hAnsi="Arial" w:cs="Arial"/>
        </w:rPr>
        <w:t>670.759</w:t>
      </w:r>
      <w:r w:rsidRPr="00B477ED">
        <w:rPr>
          <w:rFonts w:ascii="Arial" w:hAnsi="Arial" w:cs="Arial"/>
        </w:rPr>
        <w:t xml:space="preserve"> HRK</w:t>
      </w:r>
    </w:p>
    <w:p w:rsid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</w:p>
    <w:p w:rsidR="00AC0265" w:rsidRPr="00535371" w:rsidRDefault="00AC0265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  <w:u w:val="single"/>
        </w:rPr>
      </w:pPr>
      <w:r w:rsidRPr="00535371">
        <w:rPr>
          <w:rFonts w:ascii="Arial" w:hAnsi="Arial" w:cs="Arial"/>
          <w:b/>
          <w:i/>
          <w:u w:val="single"/>
        </w:rPr>
        <w:t>Nefinancijska imovina sastoji se od:</w:t>
      </w:r>
    </w:p>
    <w:p w:rsid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AC0265" w:rsidRDefault="00AC0265" w:rsidP="00B477ED">
      <w:pPr>
        <w:spacing w:after="0" w:line="360" w:lineRule="auto"/>
        <w:jc w:val="both"/>
        <w:rPr>
          <w:rFonts w:ascii="Arial" w:hAnsi="Arial" w:cs="Arial"/>
        </w:rPr>
      </w:pPr>
      <w:r w:rsidRPr="00B477ED">
        <w:rPr>
          <w:rFonts w:ascii="Arial" w:hAnsi="Arial" w:cs="Arial"/>
        </w:rPr>
        <w:t>Neproizveden</w:t>
      </w:r>
      <w:r w:rsidR="00535371" w:rsidRPr="00B477ED">
        <w:rPr>
          <w:rFonts w:ascii="Arial" w:hAnsi="Arial" w:cs="Arial"/>
        </w:rPr>
        <w:t>a</w:t>
      </w:r>
      <w:r w:rsidRPr="00B477ED">
        <w:rPr>
          <w:rFonts w:ascii="Arial" w:hAnsi="Arial" w:cs="Arial"/>
        </w:rPr>
        <w:t xml:space="preserve"> dugotrajn</w:t>
      </w:r>
      <w:r w:rsidR="00535371" w:rsidRPr="00B477ED">
        <w:rPr>
          <w:rFonts w:ascii="Arial" w:hAnsi="Arial" w:cs="Arial"/>
        </w:rPr>
        <w:t>a</w:t>
      </w:r>
      <w:r w:rsidRPr="00B477ED">
        <w:rPr>
          <w:rFonts w:ascii="Arial" w:hAnsi="Arial" w:cs="Arial"/>
        </w:rPr>
        <w:t xml:space="preserve"> imovin</w:t>
      </w:r>
      <w:r w:rsidR="00535371" w:rsidRPr="00B477ED">
        <w:rPr>
          <w:rFonts w:ascii="Arial" w:hAnsi="Arial" w:cs="Arial"/>
        </w:rPr>
        <w:t>a</w:t>
      </w:r>
      <w:r w:rsidRPr="00B477ED">
        <w:rPr>
          <w:rFonts w:ascii="Arial" w:hAnsi="Arial" w:cs="Arial"/>
          <w:b/>
        </w:rPr>
        <w:t xml:space="preserve"> AOP (003) </w:t>
      </w:r>
      <w:r w:rsidRPr="00B477ED">
        <w:rPr>
          <w:rFonts w:ascii="Arial" w:hAnsi="Arial" w:cs="Arial"/>
        </w:rPr>
        <w:t>u izn</w:t>
      </w:r>
      <w:r w:rsidR="000F023F" w:rsidRPr="00B477ED">
        <w:rPr>
          <w:rFonts w:ascii="Arial" w:hAnsi="Arial" w:cs="Arial"/>
        </w:rPr>
        <w:t>osu 24.4</w:t>
      </w:r>
      <w:r w:rsidR="00C24E01">
        <w:rPr>
          <w:rFonts w:ascii="Arial" w:hAnsi="Arial" w:cs="Arial"/>
        </w:rPr>
        <w:t>43.225</w:t>
      </w:r>
      <w:r w:rsidR="000F023F" w:rsidRPr="00B477ED">
        <w:rPr>
          <w:rFonts w:ascii="Arial" w:hAnsi="Arial" w:cs="Arial"/>
        </w:rPr>
        <w:t xml:space="preserve"> HRK odnosi se na knjigovodstvenu vrijednost zemljišta u Zagrebu </w:t>
      </w:r>
      <w:r w:rsidRPr="00B477ED">
        <w:rPr>
          <w:rFonts w:ascii="Arial" w:hAnsi="Arial" w:cs="Arial"/>
          <w:b/>
        </w:rPr>
        <w:t xml:space="preserve"> </w:t>
      </w:r>
      <w:r w:rsidR="000F023F" w:rsidRPr="00B477ED">
        <w:rPr>
          <w:rFonts w:ascii="Arial" w:hAnsi="Arial" w:cs="Arial"/>
        </w:rPr>
        <w:t>i nematerijalnu imovinu patenti i licence.</w:t>
      </w:r>
    </w:p>
    <w:p w:rsidR="00B477ED" w:rsidRPr="00B477ED" w:rsidRDefault="00B477ED" w:rsidP="00B477ED">
      <w:pPr>
        <w:spacing w:after="0" w:line="360" w:lineRule="auto"/>
        <w:jc w:val="both"/>
        <w:rPr>
          <w:rFonts w:ascii="Arial" w:hAnsi="Arial" w:cs="Arial"/>
        </w:rPr>
      </w:pPr>
    </w:p>
    <w:p w:rsidR="00B477ED" w:rsidRDefault="000F023F" w:rsidP="00B477ED">
      <w:pPr>
        <w:spacing w:after="0" w:line="360" w:lineRule="auto"/>
        <w:jc w:val="both"/>
        <w:rPr>
          <w:rFonts w:ascii="Arial" w:hAnsi="Arial" w:cs="Arial"/>
        </w:rPr>
      </w:pPr>
      <w:r w:rsidRPr="00B477ED">
        <w:rPr>
          <w:rFonts w:ascii="Arial" w:hAnsi="Arial" w:cs="Arial"/>
        </w:rPr>
        <w:t>Proizvedena dugotrajna imovina</w:t>
      </w:r>
      <w:r w:rsidRPr="00B477ED">
        <w:rPr>
          <w:rFonts w:ascii="Arial" w:hAnsi="Arial" w:cs="Arial"/>
          <w:b/>
        </w:rPr>
        <w:t xml:space="preserve"> AOP (007) </w:t>
      </w:r>
      <w:r w:rsidRPr="00B477ED">
        <w:rPr>
          <w:rFonts w:ascii="Arial" w:hAnsi="Arial" w:cs="Arial"/>
        </w:rPr>
        <w:t xml:space="preserve">u iznosu </w:t>
      </w:r>
      <w:r w:rsidR="00C24E01">
        <w:rPr>
          <w:rFonts w:ascii="Arial" w:hAnsi="Arial" w:cs="Arial"/>
        </w:rPr>
        <w:t>82.249.779</w:t>
      </w:r>
      <w:r w:rsidRPr="00B477ED">
        <w:rPr>
          <w:rFonts w:ascii="Arial" w:hAnsi="Arial" w:cs="Arial"/>
        </w:rPr>
        <w:t xml:space="preserve"> HRK odnosi se na poslovne i ostale građevinske objekte, postrojenja i opremu, uredsku opremu i namještaj, komunikacijsku opremu, opremu za održavanje i zaštitu, laboratorijsku opremu, instrumente, uređaje, strojeve, opremu za ostale namjene, prijevozna sredstva u cestovnom i pomorskom prometu i knjige u knjižnici. </w:t>
      </w:r>
    </w:p>
    <w:p w:rsidR="00B477ED" w:rsidRDefault="00B477ED" w:rsidP="004C04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201</w:t>
      </w:r>
      <w:r w:rsidR="00C24E0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</w:t>
      </w:r>
      <w:r w:rsidR="004C04B1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odini došlo je do </w:t>
      </w:r>
      <w:r w:rsidR="00C24E01">
        <w:rPr>
          <w:rFonts w:ascii="Arial" w:hAnsi="Arial" w:cs="Arial"/>
        </w:rPr>
        <w:t>povećanja v</w:t>
      </w:r>
      <w:r>
        <w:rPr>
          <w:rFonts w:ascii="Arial" w:hAnsi="Arial" w:cs="Arial"/>
        </w:rPr>
        <w:t xml:space="preserve">rijednosti proizvedene dugotrajne imovine u odnosu na prethodnu godinu </w:t>
      </w:r>
      <w:r w:rsidR="00C24E01">
        <w:rPr>
          <w:rFonts w:ascii="Arial" w:hAnsi="Arial" w:cs="Arial"/>
        </w:rPr>
        <w:t>za 9,80</w:t>
      </w:r>
      <w:r w:rsidR="004C04B1">
        <w:rPr>
          <w:rFonts w:ascii="Arial" w:hAnsi="Arial" w:cs="Arial"/>
        </w:rPr>
        <w:t>%</w:t>
      </w:r>
      <w:r w:rsidR="00C24E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zbog </w:t>
      </w:r>
      <w:r w:rsidR="00C24E01">
        <w:rPr>
          <w:rFonts w:ascii="Arial" w:hAnsi="Arial" w:cs="Arial"/>
        </w:rPr>
        <w:t xml:space="preserve">ulaganja u poslovne i ostale građevinske objekte (kanalizacija i odvodnja), </w:t>
      </w:r>
      <w:r w:rsidR="00F64DA5">
        <w:rPr>
          <w:rFonts w:ascii="Arial" w:hAnsi="Arial" w:cs="Arial"/>
        </w:rPr>
        <w:t>zbog nabavke</w:t>
      </w:r>
      <w:r w:rsidR="00C24E01">
        <w:rPr>
          <w:rFonts w:ascii="Arial" w:hAnsi="Arial" w:cs="Arial"/>
        </w:rPr>
        <w:t xml:space="preserve"> laboratorijske opreme, preciznih i optičkih instrumenata</w:t>
      </w:r>
      <w:r w:rsidR="003425F2">
        <w:rPr>
          <w:rFonts w:ascii="Arial" w:hAnsi="Arial" w:cs="Arial"/>
        </w:rPr>
        <w:t xml:space="preserve">, te mjernih i kontrolnih uređaja. </w:t>
      </w:r>
      <w:r w:rsidR="00C24E01">
        <w:rPr>
          <w:rFonts w:ascii="Arial" w:hAnsi="Arial" w:cs="Arial"/>
        </w:rPr>
        <w:t xml:space="preserve">  </w:t>
      </w:r>
    </w:p>
    <w:p w:rsidR="00B477ED" w:rsidRDefault="003425F2" w:rsidP="00B477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2018. godini </w:t>
      </w:r>
      <w:r w:rsidR="00A80410">
        <w:rPr>
          <w:rFonts w:ascii="Arial" w:hAnsi="Arial" w:cs="Arial"/>
        </w:rPr>
        <w:t xml:space="preserve">ispravljeno je evidentiranje ispravka vrijednosti za nematerijalnu proizvedenu imovinu (ulaganje u računalne programe) koje se do 2018. godine </w:t>
      </w:r>
      <w:r w:rsidR="004C04B1">
        <w:rPr>
          <w:rFonts w:ascii="Arial" w:hAnsi="Arial" w:cs="Arial"/>
        </w:rPr>
        <w:t>evidentiralo</w:t>
      </w:r>
      <w:r w:rsidR="00A80410">
        <w:rPr>
          <w:rFonts w:ascii="Arial" w:hAnsi="Arial" w:cs="Arial"/>
        </w:rPr>
        <w:t xml:space="preserve"> na kontu </w:t>
      </w:r>
      <w:r w:rsidR="00A80410" w:rsidRPr="00F64DA5">
        <w:rPr>
          <w:rFonts w:ascii="Arial" w:hAnsi="Arial" w:cs="Arial"/>
          <w:i/>
        </w:rPr>
        <w:t>02922 – Ispravak vrijednosti postrojenja i opreme</w:t>
      </w:r>
      <w:r w:rsidR="00A80410">
        <w:rPr>
          <w:rFonts w:ascii="Arial" w:hAnsi="Arial" w:cs="Arial"/>
        </w:rPr>
        <w:t xml:space="preserve">. U 2018. godini ispravak vrijednosti </w:t>
      </w:r>
      <w:r w:rsidR="004C04B1">
        <w:rPr>
          <w:rFonts w:ascii="Arial" w:hAnsi="Arial" w:cs="Arial"/>
        </w:rPr>
        <w:lastRenderedPageBreak/>
        <w:t xml:space="preserve">evidentira </w:t>
      </w:r>
      <w:r w:rsidR="00A80410">
        <w:rPr>
          <w:rFonts w:ascii="Arial" w:hAnsi="Arial" w:cs="Arial"/>
        </w:rPr>
        <w:t xml:space="preserve">se na kontu </w:t>
      </w:r>
      <w:r w:rsidR="00A80410" w:rsidRPr="00F64DA5">
        <w:rPr>
          <w:rFonts w:ascii="Arial" w:hAnsi="Arial" w:cs="Arial"/>
          <w:i/>
        </w:rPr>
        <w:t>02926 – Ispravak vrijednosti nematerijane proizvedene imovine</w:t>
      </w:r>
      <w:r w:rsidR="00A80410">
        <w:rPr>
          <w:rFonts w:ascii="Arial" w:hAnsi="Arial" w:cs="Arial"/>
        </w:rPr>
        <w:t xml:space="preserve">, te je ispravnim načinom knjiženja iskazana sadašnja vrijednost u iznosu 767.023 HRK. </w:t>
      </w:r>
    </w:p>
    <w:p w:rsidR="00A80410" w:rsidRDefault="00A80410" w:rsidP="00B477ED">
      <w:pPr>
        <w:spacing w:after="0" w:line="360" w:lineRule="auto"/>
        <w:jc w:val="both"/>
        <w:rPr>
          <w:rFonts w:ascii="Arial" w:hAnsi="Arial" w:cs="Arial"/>
        </w:rPr>
      </w:pPr>
    </w:p>
    <w:p w:rsidR="00C67EED" w:rsidRDefault="00A80410" w:rsidP="00B477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Plemeniti metali i i ostale pohranjenje vrijednosti </w:t>
      </w:r>
      <w:r w:rsidRPr="00A80410">
        <w:rPr>
          <w:rFonts w:ascii="Arial" w:hAnsi="Arial" w:cs="Arial"/>
          <w:b/>
        </w:rPr>
        <w:t>AOP (046)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povećan je za 48,70%, a odnosi se na vrijednost pohranjenih knjiga nakon </w:t>
      </w:r>
      <w:r w:rsidR="00C67EED">
        <w:rPr>
          <w:rFonts w:ascii="Arial" w:hAnsi="Arial" w:cs="Arial"/>
        </w:rPr>
        <w:t>popisa knjižničnog fonda.</w:t>
      </w:r>
    </w:p>
    <w:p w:rsidR="00C67EED" w:rsidRDefault="00C67EED" w:rsidP="00B477ED">
      <w:pPr>
        <w:spacing w:after="0" w:line="360" w:lineRule="auto"/>
        <w:jc w:val="both"/>
        <w:rPr>
          <w:rFonts w:ascii="Arial" w:hAnsi="Arial" w:cs="Arial"/>
        </w:rPr>
      </w:pPr>
    </w:p>
    <w:p w:rsidR="00EB188C" w:rsidRDefault="00C67EED" w:rsidP="003425F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Dugotrajna nefinancijska imovina u pripremi </w:t>
      </w:r>
      <w:r w:rsidRPr="00F64DA5">
        <w:rPr>
          <w:rFonts w:ascii="Arial" w:hAnsi="Arial" w:cs="Arial"/>
          <w:b/>
        </w:rPr>
        <w:t>AOP (051)</w:t>
      </w:r>
      <w:r>
        <w:rPr>
          <w:rFonts w:ascii="Arial" w:hAnsi="Arial" w:cs="Arial"/>
        </w:rPr>
        <w:t xml:space="preserve"> smanjena je u odnosu na 2017. godinu za 71,90% zbog aktiviranja u imovinu poslovnih i ostalih građevinskih objekata u pripremi, te postrojenja i opreme. </w:t>
      </w:r>
    </w:p>
    <w:p w:rsidR="00EB188C" w:rsidRDefault="00EB188C" w:rsidP="008D7D39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EB188C" w:rsidRPr="00535371" w:rsidRDefault="00EB188C" w:rsidP="008D7D39">
      <w:pPr>
        <w:spacing w:after="0" w:line="360" w:lineRule="auto"/>
        <w:ind w:left="708"/>
        <w:jc w:val="both"/>
        <w:rPr>
          <w:rFonts w:ascii="Arial" w:hAnsi="Arial" w:cs="Arial"/>
          <w:b/>
          <w:i/>
          <w:u w:val="single"/>
        </w:rPr>
      </w:pPr>
      <w:r w:rsidRPr="00535371">
        <w:rPr>
          <w:rFonts w:ascii="Arial" w:hAnsi="Arial" w:cs="Arial"/>
          <w:b/>
          <w:i/>
          <w:u w:val="single"/>
        </w:rPr>
        <w:t>Financijska imovina sastoji se od:</w:t>
      </w:r>
    </w:p>
    <w:p w:rsidR="00AC0265" w:rsidRP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0D4274" w:rsidRDefault="00EB188C" w:rsidP="00B477ED">
      <w:pPr>
        <w:spacing w:after="0" w:line="360" w:lineRule="auto"/>
        <w:jc w:val="both"/>
        <w:rPr>
          <w:rFonts w:ascii="Arial" w:hAnsi="Arial" w:cs="Arial"/>
        </w:rPr>
      </w:pPr>
      <w:r w:rsidRPr="00B477ED">
        <w:rPr>
          <w:rFonts w:ascii="Arial" w:hAnsi="Arial" w:cs="Arial"/>
        </w:rPr>
        <w:t>Novac u banci i blagajni</w:t>
      </w:r>
      <w:r w:rsidRPr="00B477ED">
        <w:rPr>
          <w:rFonts w:ascii="Arial" w:hAnsi="Arial" w:cs="Arial"/>
          <w:b/>
        </w:rPr>
        <w:t xml:space="preserve"> AOP (064) </w:t>
      </w:r>
      <w:r w:rsidRPr="00B477ED">
        <w:rPr>
          <w:rFonts w:ascii="Arial" w:hAnsi="Arial" w:cs="Arial"/>
        </w:rPr>
        <w:t xml:space="preserve"> u iznosu </w:t>
      </w:r>
      <w:r w:rsidR="00794BA1">
        <w:rPr>
          <w:rFonts w:ascii="Arial" w:hAnsi="Arial" w:cs="Arial"/>
        </w:rPr>
        <w:t>79.673.210</w:t>
      </w:r>
      <w:r w:rsidRPr="00B477ED">
        <w:rPr>
          <w:rFonts w:ascii="Arial" w:hAnsi="Arial" w:cs="Arial"/>
        </w:rPr>
        <w:t xml:space="preserve"> HRK odnosi se na kunska i devizna novčana sredstva</w:t>
      </w:r>
      <w:r w:rsidR="000D4274" w:rsidRPr="00B477ED">
        <w:rPr>
          <w:rFonts w:ascii="Arial" w:hAnsi="Arial" w:cs="Arial"/>
        </w:rPr>
        <w:t xml:space="preserve"> na žiro računu Instituta na dan 31.12.201</w:t>
      </w:r>
      <w:r w:rsidR="00794BA1">
        <w:rPr>
          <w:rFonts w:ascii="Arial" w:hAnsi="Arial" w:cs="Arial"/>
        </w:rPr>
        <w:t>8</w:t>
      </w:r>
      <w:r w:rsidR="000D4274" w:rsidRPr="00B477ED">
        <w:rPr>
          <w:rFonts w:ascii="Arial" w:hAnsi="Arial" w:cs="Arial"/>
        </w:rPr>
        <w:t xml:space="preserve">. godine. Devizna novčana sredstva preračunata su u </w:t>
      </w:r>
      <w:r w:rsidR="00794BA1">
        <w:rPr>
          <w:rFonts w:ascii="Arial" w:hAnsi="Arial" w:cs="Arial"/>
        </w:rPr>
        <w:t>HRK</w:t>
      </w:r>
      <w:r w:rsidR="000D4274" w:rsidRPr="00B477ED">
        <w:rPr>
          <w:rFonts w:ascii="Arial" w:hAnsi="Arial" w:cs="Arial"/>
        </w:rPr>
        <w:t xml:space="preserve"> po srednjem tečaju Hrvatske narodne banke na dan 31.12.201</w:t>
      </w:r>
      <w:r w:rsidR="00794BA1">
        <w:rPr>
          <w:rFonts w:ascii="Arial" w:hAnsi="Arial" w:cs="Arial"/>
        </w:rPr>
        <w:t>8</w:t>
      </w:r>
      <w:r w:rsidR="000D4274" w:rsidRPr="00B477ED">
        <w:rPr>
          <w:rFonts w:ascii="Arial" w:hAnsi="Arial" w:cs="Arial"/>
        </w:rPr>
        <w:t>. godine.</w:t>
      </w:r>
      <w:r w:rsidR="00C25BAD">
        <w:rPr>
          <w:rFonts w:ascii="Arial" w:hAnsi="Arial" w:cs="Arial"/>
        </w:rPr>
        <w:t xml:space="preserve"> Povećanje od </w:t>
      </w:r>
      <w:r w:rsidR="00794BA1">
        <w:rPr>
          <w:rFonts w:ascii="Arial" w:hAnsi="Arial" w:cs="Arial"/>
        </w:rPr>
        <w:t>3,90%</w:t>
      </w:r>
      <w:r w:rsidR="00C25BAD">
        <w:rPr>
          <w:rFonts w:ascii="Arial" w:hAnsi="Arial" w:cs="Arial"/>
        </w:rPr>
        <w:t xml:space="preserve"> odnosi se na uplaćena novčana sredstva </w:t>
      </w:r>
      <w:r w:rsidR="00794BA1">
        <w:rPr>
          <w:rFonts w:ascii="Arial" w:hAnsi="Arial" w:cs="Arial"/>
        </w:rPr>
        <w:t>kraj</w:t>
      </w:r>
      <w:r w:rsidR="00234F60">
        <w:rPr>
          <w:rFonts w:ascii="Arial" w:hAnsi="Arial" w:cs="Arial"/>
        </w:rPr>
        <w:t>em godin</w:t>
      </w:r>
      <w:r w:rsidR="007D39F0">
        <w:rPr>
          <w:rFonts w:ascii="Arial" w:hAnsi="Arial" w:cs="Arial"/>
        </w:rPr>
        <w:t>e</w:t>
      </w:r>
      <w:r w:rsidR="00C25BAD">
        <w:rPr>
          <w:rFonts w:ascii="Arial" w:hAnsi="Arial" w:cs="Arial"/>
        </w:rPr>
        <w:t xml:space="preserve"> </w:t>
      </w:r>
      <w:r w:rsidR="00794BA1">
        <w:rPr>
          <w:rFonts w:ascii="Arial" w:hAnsi="Arial" w:cs="Arial"/>
        </w:rPr>
        <w:t>temeljem potpisanog Sporazuma o nagodbi po osnovu prava na obveznice za devizna sredstva ostvarena prodajom stanova na kojima postoji stanarsko pravo</w:t>
      </w:r>
      <w:r w:rsidR="0006091A">
        <w:rPr>
          <w:rFonts w:ascii="Arial" w:hAnsi="Arial" w:cs="Arial"/>
        </w:rPr>
        <w:t>.</w:t>
      </w:r>
      <w:bookmarkStart w:id="0" w:name="_GoBack"/>
      <w:bookmarkEnd w:id="0"/>
    </w:p>
    <w:p w:rsidR="00B477ED" w:rsidRPr="00B477ED" w:rsidRDefault="00B477ED" w:rsidP="00B477ED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8745BE" w:rsidRDefault="00414336" w:rsidP="00B477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Depoziti, jamčevni polozi i potraživanja od zaposlenih </w:t>
      </w:r>
      <w:r w:rsidR="000D4274" w:rsidRPr="00B477ED">
        <w:rPr>
          <w:rFonts w:ascii="Arial" w:hAnsi="Arial" w:cs="Arial"/>
          <w:b/>
        </w:rPr>
        <w:t>AOP (0</w:t>
      </w:r>
      <w:r>
        <w:rPr>
          <w:rFonts w:ascii="Arial" w:hAnsi="Arial" w:cs="Arial"/>
          <w:b/>
        </w:rPr>
        <w:t>73</w:t>
      </w:r>
      <w:r w:rsidR="000D4274" w:rsidRPr="00B477ED">
        <w:rPr>
          <w:rFonts w:ascii="Arial" w:hAnsi="Arial" w:cs="Arial"/>
          <w:b/>
        </w:rPr>
        <w:t xml:space="preserve">) </w:t>
      </w:r>
      <w:r w:rsidR="000D4274" w:rsidRPr="00B477ED">
        <w:rPr>
          <w:rFonts w:ascii="Arial" w:hAnsi="Arial" w:cs="Arial"/>
        </w:rPr>
        <w:t xml:space="preserve">u iznosu </w:t>
      </w:r>
      <w:r w:rsidR="00234F60">
        <w:rPr>
          <w:rFonts w:ascii="Arial" w:hAnsi="Arial" w:cs="Arial"/>
        </w:rPr>
        <w:t>486.477</w:t>
      </w:r>
      <w:r w:rsidR="000D4274" w:rsidRPr="00B477ED">
        <w:rPr>
          <w:rFonts w:ascii="Arial" w:hAnsi="Arial" w:cs="Arial"/>
        </w:rPr>
        <w:t xml:space="preserve"> HRK odnos</w:t>
      </w:r>
      <w:r w:rsidR="000E2655">
        <w:rPr>
          <w:rFonts w:ascii="Arial" w:hAnsi="Arial" w:cs="Arial"/>
        </w:rPr>
        <w:t>e</w:t>
      </w:r>
      <w:r w:rsidR="000D4274" w:rsidRPr="00B477ED">
        <w:rPr>
          <w:rFonts w:ascii="Arial" w:hAnsi="Arial" w:cs="Arial"/>
        </w:rPr>
        <w:t xml:space="preserve"> se na</w:t>
      </w:r>
      <w:r>
        <w:rPr>
          <w:rFonts w:ascii="Arial" w:hAnsi="Arial" w:cs="Arial"/>
        </w:rPr>
        <w:t xml:space="preserve"> jamčevne pologe, </w:t>
      </w:r>
      <w:r w:rsidR="000D4274" w:rsidRPr="00B477ED">
        <w:rPr>
          <w:rFonts w:ascii="Arial" w:hAnsi="Arial" w:cs="Arial"/>
        </w:rPr>
        <w:t>potraživanja od zaposlenika za primljene predujmove za službena putovanja</w:t>
      </w:r>
      <w:r w:rsidR="00234F60">
        <w:rPr>
          <w:rFonts w:ascii="Arial" w:hAnsi="Arial" w:cs="Arial"/>
        </w:rPr>
        <w:t xml:space="preserve"> i</w:t>
      </w:r>
      <w:r w:rsidR="00535371" w:rsidRPr="00B477ED">
        <w:rPr>
          <w:rFonts w:ascii="Arial" w:hAnsi="Arial" w:cs="Arial"/>
        </w:rPr>
        <w:t xml:space="preserve"> potraživanja za isplaćene naknade za bolovanja na teret HZZO</w:t>
      </w:r>
      <w:r w:rsidR="000E2655">
        <w:rPr>
          <w:rFonts w:ascii="Arial" w:hAnsi="Arial" w:cs="Arial"/>
        </w:rPr>
        <w:t>-a</w:t>
      </w:r>
      <w:r w:rsidR="00234F60">
        <w:rPr>
          <w:rFonts w:ascii="Arial" w:hAnsi="Arial" w:cs="Arial"/>
        </w:rPr>
        <w:t>.</w:t>
      </w:r>
      <w:r w:rsidR="000D4274" w:rsidRPr="00B477ED">
        <w:rPr>
          <w:rFonts w:ascii="Arial" w:hAnsi="Arial" w:cs="Arial"/>
        </w:rPr>
        <w:t xml:space="preserve"> </w:t>
      </w:r>
      <w:r w:rsidR="00234F60">
        <w:rPr>
          <w:rFonts w:ascii="Arial" w:hAnsi="Arial" w:cs="Arial"/>
        </w:rPr>
        <w:t>U odnosu na 2017. godinu došlo je do smanjenja potraživanja zbog doznačenih sredstava po osnovu prava na obveznice za devizna sredstva ostvarena prodajom stanova na kojima postoji stanarsko pravo.</w:t>
      </w:r>
    </w:p>
    <w:p w:rsidR="00414336" w:rsidRDefault="00234F60" w:rsidP="00B477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odnosu na 2017</w:t>
      </w:r>
      <w:r w:rsidR="00414336">
        <w:rPr>
          <w:rFonts w:ascii="Arial" w:hAnsi="Arial" w:cs="Arial"/>
        </w:rPr>
        <w:t xml:space="preserve">. godinu došlo je do </w:t>
      </w:r>
      <w:r>
        <w:rPr>
          <w:rFonts w:ascii="Arial" w:hAnsi="Arial" w:cs="Arial"/>
        </w:rPr>
        <w:t>povećanja</w:t>
      </w:r>
      <w:r w:rsidR="00C25BAD">
        <w:rPr>
          <w:rFonts w:ascii="Arial" w:hAnsi="Arial" w:cs="Arial"/>
        </w:rPr>
        <w:t xml:space="preserve"> potraživanja od zaposleni</w:t>
      </w:r>
      <w:r w:rsidR="00194872">
        <w:rPr>
          <w:rFonts w:ascii="Arial" w:hAnsi="Arial" w:cs="Arial"/>
        </w:rPr>
        <w:t>ka</w:t>
      </w:r>
      <w:r w:rsidR="00414336">
        <w:rPr>
          <w:rFonts w:ascii="Arial" w:hAnsi="Arial" w:cs="Arial"/>
        </w:rPr>
        <w:t xml:space="preserve"> </w:t>
      </w:r>
      <w:r w:rsidR="00C25BAD">
        <w:rPr>
          <w:rFonts w:ascii="Arial" w:hAnsi="Arial" w:cs="Arial"/>
        </w:rPr>
        <w:t xml:space="preserve">za isplaćene predujmove </w:t>
      </w:r>
      <w:r w:rsidR="00414336">
        <w:rPr>
          <w:rFonts w:ascii="Arial" w:hAnsi="Arial" w:cs="Arial"/>
        </w:rPr>
        <w:t>po službenim putovanjima</w:t>
      </w:r>
      <w:r>
        <w:rPr>
          <w:rFonts w:ascii="Arial" w:hAnsi="Arial" w:cs="Arial"/>
        </w:rPr>
        <w:t>, uplaćene jamčevne pologe kao jamstva za ozbiljnost ponuda, te potraživanja za više uplaćene doprinose, porez i prirez za dobrovoljno isplaćenu i ovršenu pravomoćnu presudu za posebne uv</w:t>
      </w:r>
      <w:r w:rsidR="00F64DA5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ete rada. </w:t>
      </w:r>
    </w:p>
    <w:p w:rsidR="00B477ED" w:rsidRDefault="00B477ED" w:rsidP="00B477ED">
      <w:pPr>
        <w:spacing w:after="0" w:line="360" w:lineRule="auto"/>
        <w:jc w:val="both"/>
        <w:rPr>
          <w:rFonts w:ascii="Arial" w:hAnsi="Arial" w:cs="Arial"/>
        </w:rPr>
      </w:pPr>
    </w:p>
    <w:p w:rsidR="008745BE" w:rsidRPr="00B477ED" w:rsidRDefault="008745BE" w:rsidP="00B477ED">
      <w:pPr>
        <w:spacing w:after="0" w:line="360" w:lineRule="auto"/>
        <w:jc w:val="both"/>
        <w:rPr>
          <w:rFonts w:ascii="Arial" w:hAnsi="Arial" w:cs="Arial"/>
          <w:i/>
        </w:rPr>
      </w:pPr>
      <w:r w:rsidRPr="00B477ED">
        <w:rPr>
          <w:rFonts w:ascii="Arial" w:hAnsi="Arial" w:cs="Arial"/>
        </w:rPr>
        <w:t>Potraživanja za dane zajmove</w:t>
      </w:r>
      <w:r w:rsidRPr="00B477ED">
        <w:rPr>
          <w:rFonts w:ascii="Arial" w:hAnsi="Arial" w:cs="Arial"/>
          <w:b/>
        </w:rPr>
        <w:t xml:space="preserve"> AOP (081) </w:t>
      </w:r>
      <w:r w:rsidR="00414336">
        <w:rPr>
          <w:rFonts w:ascii="Arial" w:hAnsi="Arial" w:cs="Arial"/>
        </w:rPr>
        <w:t>u 201</w:t>
      </w:r>
      <w:r w:rsidR="00D97AF1">
        <w:rPr>
          <w:rFonts w:ascii="Arial" w:hAnsi="Arial" w:cs="Arial"/>
        </w:rPr>
        <w:t>8</w:t>
      </w:r>
      <w:r w:rsidR="00414336">
        <w:rPr>
          <w:rFonts w:ascii="Arial" w:hAnsi="Arial" w:cs="Arial"/>
        </w:rPr>
        <w:t xml:space="preserve">. godini </w:t>
      </w:r>
      <w:r w:rsidRPr="00B477ED">
        <w:rPr>
          <w:rFonts w:ascii="Arial" w:hAnsi="Arial" w:cs="Arial"/>
        </w:rPr>
        <w:t>odnos</w:t>
      </w:r>
      <w:r w:rsidR="00F64DA5">
        <w:rPr>
          <w:rFonts w:ascii="Arial" w:hAnsi="Arial" w:cs="Arial"/>
        </w:rPr>
        <w:t>e</w:t>
      </w:r>
      <w:r w:rsidRPr="00B477ED">
        <w:rPr>
          <w:rFonts w:ascii="Arial" w:hAnsi="Arial" w:cs="Arial"/>
        </w:rPr>
        <w:t xml:space="preserve"> se na potraživanja za zajam odobren povezanom društvu Ruđer Inovacije d.o.o. prema programu Svjetske banke STP u iznosu 8.579.254 HRK</w:t>
      </w:r>
      <w:r w:rsidR="00535371" w:rsidRPr="00B477ED">
        <w:rPr>
          <w:rFonts w:ascii="Arial" w:hAnsi="Arial" w:cs="Arial"/>
        </w:rPr>
        <w:t xml:space="preserve"> i zajam Centru za KET tehnologije d.o.o. u iznosu 235.000 HRK</w:t>
      </w:r>
      <w:r w:rsidRPr="00B477ED">
        <w:rPr>
          <w:rFonts w:ascii="Arial" w:hAnsi="Arial" w:cs="Arial"/>
        </w:rPr>
        <w:t xml:space="preserve">. </w:t>
      </w:r>
    </w:p>
    <w:p w:rsidR="00414336" w:rsidRDefault="00414336" w:rsidP="00414336">
      <w:pPr>
        <w:spacing w:after="0" w:line="360" w:lineRule="auto"/>
        <w:jc w:val="both"/>
        <w:rPr>
          <w:rFonts w:ascii="Arial" w:hAnsi="Arial" w:cs="Arial"/>
        </w:rPr>
      </w:pPr>
    </w:p>
    <w:p w:rsidR="008745BE" w:rsidRPr="00414336" w:rsidRDefault="008745BE" w:rsidP="00414336">
      <w:pPr>
        <w:spacing w:after="0" w:line="360" w:lineRule="auto"/>
        <w:jc w:val="both"/>
        <w:rPr>
          <w:rFonts w:ascii="Arial" w:hAnsi="Arial" w:cs="Arial"/>
          <w:i/>
        </w:rPr>
      </w:pPr>
      <w:r w:rsidRPr="00414336">
        <w:rPr>
          <w:rFonts w:ascii="Arial" w:hAnsi="Arial" w:cs="Arial"/>
        </w:rPr>
        <w:t>Dionice i udjeli</w:t>
      </w:r>
      <w:r w:rsidRPr="00414336">
        <w:rPr>
          <w:rFonts w:ascii="Arial" w:hAnsi="Arial" w:cs="Arial"/>
          <w:b/>
        </w:rPr>
        <w:t xml:space="preserve"> AOP (128) </w:t>
      </w:r>
      <w:r w:rsidRPr="00414336">
        <w:rPr>
          <w:rFonts w:ascii="Arial" w:hAnsi="Arial" w:cs="Arial"/>
        </w:rPr>
        <w:t>u iznosu 1.122.665 HRK odnos</w:t>
      </w:r>
      <w:r w:rsidR="000E2655">
        <w:rPr>
          <w:rFonts w:ascii="Arial" w:hAnsi="Arial" w:cs="Arial"/>
        </w:rPr>
        <w:t>e</w:t>
      </w:r>
      <w:r w:rsidRPr="00414336">
        <w:rPr>
          <w:rFonts w:ascii="Arial" w:hAnsi="Arial" w:cs="Arial"/>
        </w:rPr>
        <w:t xml:space="preserve"> se na udjele u glavnici trgovačkih društava u većinskom ili djelomičnom vlasništvu Instituta.</w:t>
      </w:r>
    </w:p>
    <w:p w:rsidR="00414336" w:rsidRDefault="00414336" w:rsidP="00414336">
      <w:pPr>
        <w:spacing w:after="0" w:line="360" w:lineRule="auto"/>
        <w:jc w:val="both"/>
        <w:rPr>
          <w:rFonts w:ascii="Arial" w:hAnsi="Arial" w:cs="Arial"/>
        </w:rPr>
      </w:pPr>
    </w:p>
    <w:p w:rsidR="00125E87" w:rsidRDefault="008745BE" w:rsidP="00414336">
      <w:pPr>
        <w:spacing w:after="0" w:line="360" w:lineRule="auto"/>
        <w:jc w:val="both"/>
        <w:rPr>
          <w:rFonts w:ascii="Arial" w:hAnsi="Arial" w:cs="Arial"/>
        </w:rPr>
      </w:pPr>
      <w:r w:rsidRPr="00414336">
        <w:rPr>
          <w:rFonts w:ascii="Arial" w:hAnsi="Arial" w:cs="Arial"/>
        </w:rPr>
        <w:lastRenderedPageBreak/>
        <w:t>Potraživanja za prihode poslovanja</w:t>
      </w:r>
      <w:r w:rsidRPr="00414336">
        <w:rPr>
          <w:rFonts w:ascii="Arial" w:hAnsi="Arial" w:cs="Arial"/>
          <w:b/>
        </w:rPr>
        <w:t xml:space="preserve"> AOP (140) </w:t>
      </w:r>
      <w:r w:rsidR="00B2236D" w:rsidRPr="00414336">
        <w:rPr>
          <w:rFonts w:ascii="Arial" w:hAnsi="Arial" w:cs="Arial"/>
        </w:rPr>
        <w:t xml:space="preserve">u iznosu </w:t>
      </w:r>
      <w:r w:rsidR="00535371" w:rsidRPr="00414336">
        <w:rPr>
          <w:rFonts w:ascii="Arial" w:hAnsi="Arial" w:cs="Arial"/>
        </w:rPr>
        <w:t>5.</w:t>
      </w:r>
      <w:r w:rsidR="00D97AF1">
        <w:rPr>
          <w:rFonts w:ascii="Arial" w:hAnsi="Arial" w:cs="Arial"/>
        </w:rPr>
        <w:t>546.066</w:t>
      </w:r>
      <w:r w:rsidR="00B2236D" w:rsidRPr="00414336">
        <w:rPr>
          <w:rFonts w:ascii="Arial" w:hAnsi="Arial" w:cs="Arial"/>
        </w:rPr>
        <w:t xml:space="preserve"> HRK odnos</w:t>
      </w:r>
      <w:r w:rsidR="007F0C5D" w:rsidRPr="00414336">
        <w:rPr>
          <w:rFonts w:ascii="Arial" w:hAnsi="Arial" w:cs="Arial"/>
        </w:rPr>
        <w:t>e</w:t>
      </w:r>
      <w:r w:rsidR="00B2236D" w:rsidRPr="00414336">
        <w:rPr>
          <w:rFonts w:ascii="Arial" w:hAnsi="Arial" w:cs="Arial"/>
        </w:rPr>
        <w:t xml:space="preserve"> se na potraživanja za prihode od prodaje proizvoda i usluga</w:t>
      </w:r>
      <w:r w:rsidR="00535371" w:rsidRPr="00414336">
        <w:rPr>
          <w:rFonts w:ascii="Arial" w:hAnsi="Arial" w:cs="Arial"/>
        </w:rPr>
        <w:t>. U 201</w:t>
      </w:r>
      <w:r w:rsidR="00D97AF1">
        <w:rPr>
          <w:rFonts w:ascii="Arial" w:hAnsi="Arial" w:cs="Arial"/>
        </w:rPr>
        <w:t>8</w:t>
      </w:r>
      <w:r w:rsidR="00535371" w:rsidRPr="00414336">
        <w:rPr>
          <w:rFonts w:ascii="Arial" w:hAnsi="Arial" w:cs="Arial"/>
        </w:rPr>
        <w:t xml:space="preserve">. godini </w:t>
      </w:r>
      <w:r w:rsidR="00F52624" w:rsidRPr="00414336">
        <w:rPr>
          <w:rFonts w:ascii="Arial" w:hAnsi="Arial" w:cs="Arial"/>
        </w:rPr>
        <w:t xml:space="preserve">u poslovnim knjigama Instituta proveden je </w:t>
      </w:r>
      <w:r w:rsidR="00D97AF1">
        <w:rPr>
          <w:rFonts w:ascii="Arial" w:hAnsi="Arial" w:cs="Arial"/>
        </w:rPr>
        <w:t>otpis potraživanja u ukupnom iznosu 509.475 HRK kod kojih je nastupilo pravo poziva na zastaru. Od ukupnog iznosa otpisa</w:t>
      </w:r>
      <w:r w:rsidR="007D39F0">
        <w:rPr>
          <w:rFonts w:ascii="Arial" w:hAnsi="Arial" w:cs="Arial"/>
        </w:rPr>
        <w:t>,</w:t>
      </w:r>
      <w:r w:rsidR="00D97AF1">
        <w:rPr>
          <w:rFonts w:ascii="Arial" w:hAnsi="Arial" w:cs="Arial"/>
        </w:rPr>
        <w:t xml:space="preserve"> </w:t>
      </w:r>
      <w:r w:rsidR="00DB312D">
        <w:rPr>
          <w:rFonts w:ascii="Arial" w:hAnsi="Arial" w:cs="Arial"/>
        </w:rPr>
        <w:t>nenaplaćena potraživanja po predstečajnim nagodbama iznose 218.135 HRK, provedeni stečajevi</w:t>
      </w:r>
      <w:r w:rsidR="005D5F55">
        <w:rPr>
          <w:rFonts w:ascii="Arial" w:hAnsi="Arial" w:cs="Arial"/>
        </w:rPr>
        <w:t xml:space="preserve"> </w:t>
      </w:r>
      <w:r w:rsidR="00DB312D">
        <w:rPr>
          <w:rFonts w:ascii="Arial" w:hAnsi="Arial" w:cs="Arial"/>
        </w:rPr>
        <w:t>nad pravnim osobama u iznosu 155.418 HRK, subjekat</w:t>
      </w:r>
      <w:r w:rsidR="005D5F55">
        <w:rPr>
          <w:rFonts w:ascii="Arial" w:hAnsi="Arial" w:cs="Arial"/>
        </w:rPr>
        <w:t>i</w:t>
      </w:r>
      <w:r w:rsidR="00DB312D">
        <w:rPr>
          <w:rFonts w:ascii="Arial" w:hAnsi="Arial" w:cs="Arial"/>
        </w:rPr>
        <w:t xml:space="preserve"> brisani iz registra u iznosu 110.500 HRK,  potraživanja za dani predujam u iznosu 22.762 HRK, te potraživanja čiji su iznosi preniski za ovršne postupke i sudske troškove s obzirom da je nastupilo pravo poziva na zastaru u iznosu 2.660 HRK.</w:t>
      </w:r>
    </w:p>
    <w:p w:rsidR="00125E87" w:rsidRDefault="00125E87" w:rsidP="00414336">
      <w:pPr>
        <w:spacing w:after="0" w:line="360" w:lineRule="auto"/>
        <w:jc w:val="both"/>
        <w:rPr>
          <w:rFonts w:ascii="Arial" w:hAnsi="Arial" w:cs="Arial"/>
        </w:rPr>
      </w:pPr>
    </w:p>
    <w:p w:rsidR="00125E87" w:rsidRDefault="00F52624" w:rsidP="00414336">
      <w:pPr>
        <w:spacing w:after="0" w:line="360" w:lineRule="auto"/>
        <w:jc w:val="both"/>
        <w:rPr>
          <w:rFonts w:ascii="Arial" w:hAnsi="Arial" w:cs="Arial"/>
        </w:rPr>
      </w:pPr>
      <w:r w:rsidRPr="00414336">
        <w:rPr>
          <w:rFonts w:ascii="Arial" w:hAnsi="Arial" w:cs="Arial"/>
        </w:rPr>
        <w:t>Isp</w:t>
      </w:r>
      <w:r w:rsidR="00DB312D">
        <w:rPr>
          <w:rFonts w:ascii="Arial" w:hAnsi="Arial" w:cs="Arial"/>
        </w:rPr>
        <w:t xml:space="preserve">ravak vrijednosti potraživanja </w:t>
      </w:r>
      <w:r w:rsidR="00125E87" w:rsidRPr="00125E87">
        <w:rPr>
          <w:rFonts w:ascii="Arial" w:hAnsi="Arial" w:cs="Arial"/>
          <w:b/>
        </w:rPr>
        <w:t>AOP (156)</w:t>
      </w:r>
      <w:r w:rsidR="00125E87">
        <w:rPr>
          <w:rFonts w:ascii="Arial" w:hAnsi="Arial" w:cs="Arial"/>
        </w:rPr>
        <w:t xml:space="preserve"> smanjen je u odnosu na prethodnu godinu zbog otpisa potraživanja u iznosu 509.475 HRK, te provedenog ispravka vrijednosti sa 31.12.2018. godine.</w:t>
      </w:r>
    </w:p>
    <w:p w:rsidR="00125E87" w:rsidRDefault="00125E87" w:rsidP="00414336">
      <w:pPr>
        <w:spacing w:after="0" w:line="360" w:lineRule="auto"/>
        <w:jc w:val="both"/>
        <w:rPr>
          <w:rFonts w:ascii="Arial" w:hAnsi="Arial" w:cs="Arial"/>
        </w:rPr>
      </w:pPr>
    </w:p>
    <w:p w:rsidR="00C04345" w:rsidRPr="00414336" w:rsidRDefault="00125E87" w:rsidP="00414336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Potraživanja za prihode od imovine </w:t>
      </w:r>
      <w:r w:rsidRPr="00125E87">
        <w:rPr>
          <w:rFonts w:ascii="Arial" w:hAnsi="Arial" w:cs="Arial"/>
          <w:b/>
        </w:rPr>
        <w:t>AOP (151)</w:t>
      </w:r>
      <w:r w:rsidR="00B2236D" w:rsidRPr="0041433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odnose se na potraživanja za kamate na dani zajam trgovačkom društvu</w:t>
      </w:r>
      <w:r w:rsidRPr="00125E8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Centar</w:t>
      </w:r>
      <w:r w:rsidRPr="00B477ED">
        <w:rPr>
          <w:rFonts w:ascii="Arial" w:hAnsi="Arial" w:cs="Arial"/>
        </w:rPr>
        <w:t xml:space="preserve"> za KET tehnologije d.o.o</w:t>
      </w:r>
      <w:r>
        <w:rPr>
          <w:rFonts w:ascii="Arial" w:hAnsi="Arial" w:cs="Arial"/>
        </w:rPr>
        <w:t>.</w:t>
      </w:r>
    </w:p>
    <w:p w:rsidR="00414336" w:rsidRDefault="00414336" w:rsidP="00414336">
      <w:pPr>
        <w:spacing w:after="0" w:line="360" w:lineRule="auto"/>
        <w:jc w:val="both"/>
        <w:rPr>
          <w:rFonts w:ascii="Arial" w:hAnsi="Arial" w:cs="Arial"/>
        </w:rPr>
      </w:pPr>
    </w:p>
    <w:p w:rsidR="00AB4872" w:rsidRDefault="00C04345" w:rsidP="00414336">
      <w:pPr>
        <w:spacing w:after="0" w:line="360" w:lineRule="auto"/>
        <w:jc w:val="both"/>
        <w:rPr>
          <w:rFonts w:ascii="Arial" w:hAnsi="Arial" w:cs="Arial"/>
        </w:rPr>
      </w:pPr>
      <w:r w:rsidRPr="00414336">
        <w:rPr>
          <w:rFonts w:ascii="Arial" w:hAnsi="Arial" w:cs="Arial"/>
        </w:rPr>
        <w:t>Potraživanja od prodaje nefinancijske imovine</w:t>
      </w:r>
      <w:r w:rsidRPr="00414336">
        <w:rPr>
          <w:rFonts w:ascii="Arial" w:hAnsi="Arial" w:cs="Arial"/>
          <w:b/>
        </w:rPr>
        <w:t xml:space="preserve"> AOP (157)</w:t>
      </w:r>
      <w:r w:rsidRPr="00414336">
        <w:rPr>
          <w:rFonts w:ascii="Arial" w:hAnsi="Arial" w:cs="Arial"/>
        </w:rPr>
        <w:t xml:space="preserve"> u iznosu </w:t>
      </w:r>
      <w:r w:rsidR="00F52624" w:rsidRPr="00414336">
        <w:rPr>
          <w:rFonts w:ascii="Arial" w:hAnsi="Arial" w:cs="Arial"/>
        </w:rPr>
        <w:t>62</w:t>
      </w:r>
      <w:r w:rsidR="00125E87">
        <w:rPr>
          <w:rFonts w:ascii="Arial" w:hAnsi="Arial" w:cs="Arial"/>
        </w:rPr>
        <w:t>7.102</w:t>
      </w:r>
      <w:r w:rsidRPr="00414336">
        <w:rPr>
          <w:rFonts w:ascii="Arial" w:hAnsi="Arial" w:cs="Arial"/>
        </w:rPr>
        <w:t xml:space="preserve"> HRK odnos</w:t>
      </w:r>
      <w:r w:rsidR="00663C9B">
        <w:rPr>
          <w:rFonts w:ascii="Arial" w:hAnsi="Arial" w:cs="Arial"/>
        </w:rPr>
        <w:t>i</w:t>
      </w:r>
      <w:r w:rsidRPr="00414336">
        <w:rPr>
          <w:rFonts w:ascii="Arial" w:hAnsi="Arial" w:cs="Arial"/>
        </w:rPr>
        <w:t xml:space="preserve"> se na potraživanja od kupaca za stanove koji su prodani ranijih godina</w:t>
      </w:r>
      <w:r w:rsidR="00F52624" w:rsidRPr="00414336">
        <w:rPr>
          <w:rFonts w:ascii="Arial" w:hAnsi="Arial" w:cs="Arial"/>
        </w:rPr>
        <w:t>, a</w:t>
      </w:r>
      <w:r w:rsidRPr="00414336">
        <w:rPr>
          <w:rFonts w:ascii="Arial" w:hAnsi="Arial" w:cs="Arial"/>
        </w:rPr>
        <w:t xml:space="preserve"> na ime obročne otplate.</w:t>
      </w:r>
      <w:r w:rsidR="00414336">
        <w:rPr>
          <w:rFonts w:ascii="Arial" w:hAnsi="Arial" w:cs="Arial"/>
        </w:rPr>
        <w:t xml:space="preserve"> </w:t>
      </w:r>
      <w:r w:rsidR="00125E87">
        <w:rPr>
          <w:rFonts w:ascii="Arial" w:hAnsi="Arial" w:cs="Arial"/>
        </w:rPr>
        <w:t xml:space="preserve">U 2018. godini </w:t>
      </w:r>
      <w:r w:rsidR="00663C9B">
        <w:rPr>
          <w:rFonts w:ascii="Arial" w:hAnsi="Arial" w:cs="Arial"/>
        </w:rPr>
        <w:t>na ime obročne otplate uplaćen je iznos od 158.129 HRK, te</w:t>
      </w:r>
      <w:r w:rsidR="007D39F0">
        <w:rPr>
          <w:rFonts w:ascii="Arial" w:hAnsi="Arial" w:cs="Arial"/>
        </w:rPr>
        <w:t xml:space="preserve"> je </w:t>
      </w:r>
      <w:r w:rsidR="00663C9B">
        <w:rPr>
          <w:rFonts w:ascii="Arial" w:hAnsi="Arial" w:cs="Arial"/>
        </w:rPr>
        <w:t xml:space="preserve"> </w:t>
      </w:r>
      <w:r w:rsidR="007D39F0">
        <w:rPr>
          <w:rFonts w:ascii="Arial" w:hAnsi="Arial" w:cs="Arial"/>
        </w:rPr>
        <w:t xml:space="preserve">ispostavljen račun za </w:t>
      </w:r>
      <w:r w:rsidR="00663C9B">
        <w:rPr>
          <w:rFonts w:ascii="Arial" w:hAnsi="Arial" w:cs="Arial"/>
        </w:rPr>
        <w:t>prodan</w:t>
      </w:r>
      <w:r w:rsidR="007D39F0">
        <w:rPr>
          <w:rFonts w:ascii="Arial" w:hAnsi="Arial" w:cs="Arial"/>
        </w:rPr>
        <w:t>i</w:t>
      </w:r>
      <w:r w:rsidR="00663C9B">
        <w:rPr>
          <w:rFonts w:ascii="Arial" w:hAnsi="Arial" w:cs="Arial"/>
        </w:rPr>
        <w:t xml:space="preserve"> stan u vlasništvu Instituta </w:t>
      </w:r>
      <w:r w:rsidR="007D39F0">
        <w:rPr>
          <w:rFonts w:ascii="Arial" w:hAnsi="Arial" w:cs="Arial"/>
        </w:rPr>
        <w:t xml:space="preserve">u iznosu </w:t>
      </w:r>
      <w:r w:rsidR="00663C9B">
        <w:rPr>
          <w:rFonts w:ascii="Arial" w:hAnsi="Arial" w:cs="Arial"/>
        </w:rPr>
        <w:t>od 160.064 HRK.</w:t>
      </w:r>
    </w:p>
    <w:p w:rsidR="00AB4872" w:rsidRDefault="00AB4872" w:rsidP="00AB4872">
      <w:pPr>
        <w:spacing w:after="0" w:line="360" w:lineRule="auto"/>
        <w:jc w:val="both"/>
        <w:rPr>
          <w:rFonts w:ascii="Arial" w:hAnsi="Arial" w:cs="Arial"/>
        </w:rPr>
      </w:pPr>
    </w:p>
    <w:p w:rsidR="00C04345" w:rsidRPr="00AB4872" w:rsidRDefault="00C04345" w:rsidP="00AB4872">
      <w:pPr>
        <w:spacing w:after="0" w:line="360" w:lineRule="auto"/>
        <w:jc w:val="both"/>
        <w:rPr>
          <w:rFonts w:ascii="Arial" w:hAnsi="Arial" w:cs="Arial"/>
          <w:i/>
          <w:color w:val="FF0000"/>
        </w:rPr>
      </w:pPr>
      <w:r w:rsidRPr="00AB4872">
        <w:rPr>
          <w:rFonts w:ascii="Arial" w:hAnsi="Arial" w:cs="Arial"/>
        </w:rPr>
        <w:t>Rashodi budućih razdoblja i nedospjela naplata prihoda</w:t>
      </w:r>
      <w:r w:rsidRPr="00AB4872">
        <w:rPr>
          <w:rFonts w:ascii="Arial" w:hAnsi="Arial" w:cs="Arial"/>
          <w:b/>
        </w:rPr>
        <w:t xml:space="preserve"> AOP (158) </w:t>
      </w:r>
      <w:r w:rsidRPr="00AB4872">
        <w:rPr>
          <w:rFonts w:ascii="Arial" w:hAnsi="Arial" w:cs="Arial"/>
        </w:rPr>
        <w:t>u iznosu 1</w:t>
      </w:r>
      <w:r w:rsidR="00F52624" w:rsidRPr="00AB4872">
        <w:rPr>
          <w:rFonts w:ascii="Arial" w:hAnsi="Arial" w:cs="Arial"/>
        </w:rPr>
        <w:t>2.</w:t>
      </w:r>
      <w:r w:rsidR="0057140C">
        <w:rPr>
          <w:rFonts w:ascii="Arial" w:hAnsi="Arial" w:cs="Arial"/>
        </w:rPr>
        <w:t>400.984</w:t>
      </w:r>
      <w:r w:rsidRPr="00AB4872">
        <w:rPr>
          <w:rFonts w:ascii="Arial" w:hAnsi="Arial" w:cs="Arial"/>
        </w:rPr>
        <w:t xml:space="preserve"> HRK odnos</w:t>
      </w:r>
      <w:r w:rsidR="00196DBB" w:rsidRPr="00AB4872">
        <w:rPr>
          <w:rFonts w:ascii="Arial" w:hAnsi="Arial" w:cs="Arial"/>
        </w:rPr>
        <w:t>e</w:t>
      </w:r>
      <w:r w:rsidRPr="00AB4872">
        <w:rPr>
          <w:rFonts w:ascii="Arial" w:hAnsi="Arial" w:cs="Arial"/>
        </w:rPr>
        <w:t xml:space="preserve"> se na ukalkuliranu plaću i materijalna prava za mjesec prosinac 201</w:t>
      </w:r>
      <w:r w:rsidR="0057140C">
        <w:rPr>
          <w:rFonts w:ascii="Arial" w:hAnsi="Arial" w:cs="Arial"/>
        </w:rPr>
        <w:t>8</w:t>
      </w:r>
      <w:r w:rsidRPr="00AB4872">
        <w:rPr>
          <w:rFonts w:ascii="Arial" w:hAnsi="Arial" w:cs="Arial"/>
        </w:rPr>
        <w:t xml:space="preserve">. godine zbog obrasca </w:t>
      </w:r>
      <w:r w:rsidR="000E2655">
        <w:rPr>
          <w:rFonts w:ascii="Arial" w:hAnsi="Arial" w:cs="Arial"/>
        </w:rPr>
        <w:t>I</w:t>
      </w:r>
      <w:r w:rsidR="00DA4FE7" w:rsidRPr="00AB4872">
        <w:rPr>
          <w:rFonts w:ascii="Arial" w:hAnsi="Arial" w:cs="Arial"/>
        </w:rPr>
        <w:t>zvještaj o</w:t>
      </w:r>
      <w:r w:rsidR="00196DBB" w:rsidRPr="00AB4872">
        <w:rPr>
          <w:rFonts w:ascii="Arial" w:hAnsi="Arial" w:cs="Arial"/>
        </w:rPr>
        <w:t xml:space="preserve"> obveza</w:t>
      </w:r>
      <w:r w:rsidR="00DA4FE7" w:rsidRPr="00AB4872">
        <w:rPr>
          <w:rFonts w:ascii="Arial" w:hAnsi="Arial" w:cs="Arial"/>
        </w:rPr>
        <w:t>ma</w:t>
      </w:r>
      <w:r w:rsidR="00196DBB" w:rsidRPr="00AB4872">
        <w:rPr>
          <w:rFonts w:ascii="Arial" w:hAnsi="Arial" w:cs="Arial"/>
        </w:rPr>
        <w:t xml:space="preserve"> na dan 31.12.201</w:t>
      </w:r>
      <w:r w:rsidR="0057140C">
        <w:rPr>
          <w:rFonts w:ascii="Arial" w:hAnsi="Arial" w:cs="Arial"/>
        </w:rPr>
        <w:t>8</w:t>
      </w:r>
      <w:r w:rsidR="00196DBB" w:rsidRPr="00AB4872">
        <w:rPr>
          <w:rFonts w:ascii="Arial" w:hAnsi="Arial" w:cs="Arial"/>
        </w:rPr>
        <w:t>. godine</w:t>
      </w:r>
      <w:r w:rsidR="00F52624" w:rsidRPr="00AB4872">
        <w:rPr>
          <w:rFonts w:ascii="Arial" w:hAnsi="Arial" w:cs="Arial"/>
        </w:rPr>
        <w:t xml:space="preserve"> u iznosu 1</w:t>
      </w:r>
      <w:r w:rsidR="0057140C">
        <w:rPr>
          <w:rFonts w:ascii="Arial" w:hAnsi="Arial" w:cs="Arial"/>
        </w:rPr>
        <w:t xml:space="preserve">2.211.979 HRK, </w:t>
      </w:r>
      <w:r w:rsidR="007F0C5D" w:rsidRPr="00AB4872">
        <w:rPr>
          <w:rFonts w:ascii="Arial" w:hAnsi="Arial" w:cs="Arial"/>
        </w:rPr>
        <w:t xml:space="preserve"> te </w:t>
      </w:r>
      <w:r w:rsidR="005D5F55">
        <w:rPr>
          <w:rFonts w:ascii="Arial" w:hAnsi="Arial" w:cs="Arial"/>
        </w:rPr>
        <w:t xml:space="preserve">na </w:t>
      </w:r>
      <w:r w:rsidR="007F0C5D" w:rsidRPr="00AB4872">
        <w:rPr>
          <w:rFonts w:ascii="Arial" w:hAnsi="Arial" w:cs="Arial"/>
        </w:rPr>
        <w:t xml:space="preserve">iznos </w:t>
      </w:r>
      <w:r w:rsidR="0057140C">
        <w:rPr>
          <w:rFonts w:ascii="Arial" w:hAnsi="Arial" w:cs="Arial"/>
        </w:rPr>
        <w:t xml:space="preserve">189.005 </w:t>
      </w:r>
      <w:r w:rsidR="007F0C5D" w:rsidRPr="00AB4872">
        <w:rPr>
          <w:rFonts w:ascii="Arial" w:hAnsi="Arial" w:cs="Arial"/>
        </w:rPr>
        <w:t>HRK koji se odnosi na unaprijed plaćene rashode</w:t>
      </w:r>
      <w:r w:rsidR="00732614" w:rsidRPr="00AB4872">
        <w:rPr>
          <w:rFonts w:ascii="Arial" w:hAnsi="Arial" w:cs="Arial"/>
        </w:rPr>
        <w:t xml:space="preserve"> budućih razdoblja</w:t>
      </w:r>
      <w:r w:rsidR="0057140C">
        <w:rPr>
          <w:rFonts w:ascii="Arial" w:hAnsi="Arial" w:cs="Arial"/>
        </w:rPr>
        <w:t>.</w:t>
      </w:r>
      <w:r w:rsidR="007F0C5D" w:rsidRPr="00AB4872">
        <w:rPr>
          <w:rFonts w:ascii="Arial" w:hAnsi="Arial" w:cs="Arial"/>
        </w:rPr>
        <w:t xml:space="preserve"> 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2E4B00" w:rsidRPr="002E4B00" w:rsidRDefault="00C04345" w:rsidP="002E4B00">
      <w:pPr>
        <w:spacing w:after="0" w:line="360" w:lineRule="auto"/>
        <w:jc w:val="both"/>
        <w:rPr>
          <w:rFonts w:ascii="Arial" w:hAnsi="Arial" w:cs="Arial"/>
          <w:b/>
        </w:rPr>
      </w:pPr>
      <w:r w:rsidRPr="002E4B00">
        <w:rPr>
          <w:rFonts w:ascii="Arial" w:hAnsi="Arial" w:cs="Arial"/>
          <w:b/>
        </w:rPr>
        <w:t xml:space="preserve">OBVEZE I VLASTITI IZVORI </w:t>
      </w:r>
      <w:r w:rsidR="002E4B00" w:rsidRPr="002E4B00">
        <w:rPr>
          <w:rFonts w:ascii="Arial" w:hAnsi="Arial" w:cs="Arial"/>
          <w:b/>
        </w:rPr>
        <w:t>AOP (16</w:t>
      </w:r>
      <w:r w:rsidR="005E7117">
        <w:rPr>
          <w:rFonts w:ascii="Arial" w:hAnsi="Arial" w:cs="Arial"/>
          <w:b/>
        </w:rPr>
        <w:t>2</w:t>
      </w:r>
      <w:r w:rsidR="002E4B00" w:rsidRPr="002E4B00">
        <w:rPr>
          <w:rFonts w:ascii="Arial" w:hAnsi="Arial" w:cs="Arial"/>
          <w:b/>
        </w:rPr>
        <w:t>)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C04345" w:rsidRPr="002E4B00" w:rsidRDefault="00C04345" w:rsidP="002E4B0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>Ukupne obveze i v</w:t>
      </w:r>
      <w:r w:rsidR="001735A2" w:rsidRPr="002E4B00">
        <w:rPr>
          <w:rFonts w:ascii="Arial" w:hAnsi="Arial" w:cs="Arial"/>
        </w:rPr>
        <w:t>lastiti izvori na dan 31.12.201</w:t>
      </w:r>
      <w:r w:rsidR="005E7117">
        <w:rPr>
          <w:rFonts w:ascii="Arial" w:hAnsi="Arial" w:cs="Arial"/>
        </w:rPr>
        <w:t>8</w:t>
      </w:r>
      <w:r w:rsidRPr="002E4B00">
        <w:rPr>
          <w:rFonts w:ascii="Arial" w:hAnsi="Arial" w:cs="Arial"/>
        </w:rPr>
        <w:t xml:space="preserve">. godine iznose </w:t>
      </w:r>
      <w:r w:rsidR="001735A2" w:rsidRPr="002E4B00">
        <w:rPr>
          <w:rFonts w:ascii="Arial" w:hAnsi="Arial" w:cs="Arial"/>
        </w:rPr>
        <w:t>21</w:t>
      </w:r>
      <w:r w:rsidR="005E7117">
        <w:rPr>
          <w:rFonts w:ascii="Arial" w:hAnsi="Arial" w:cs="Arial"/>
        </w:rPr>
        <w:t>8.089.418</w:t>
      </w:r>
      <w:r w:rsidRPr="002E4B00">
        <w:rPr>
          <w:rFonts w:ascii="Arial" w:hAnsi="Arial" w:cs="Arial"/>
        </w:rPr>
        <w:t xml:space="preserve"> HRK i </w:t>
      </w:r>
      <w:r w:rsidR="002E4B00">
        <w:rPr>
          <w:rFonts w:ascii="Arial" w:hAnsi="Arial" w:cs="Arial"/>
        </w:rPr>
        <w:t>povećani su u odnosu na 201</w:t>
      </w:r>
      <w:r w:rsidR="005E7117">
        <w:rPr>
          <w:rFonts w:ascii="Arial" w:hAnsi="Arial" w:cs="Arial"/>
        </w:rPr>
        <w:t>7</w:t>
      </w:r>
      <w:r w:rsidR="002E4B00">
        <w:rPr>
          <w:rFonts w:ascii="Arial" w:hAnsi="Arial" w:cs="Arial"/>
        </w:rPr>
        <w:t xml:space="preserve">. godinu za </w:t>
      </w:r>
      <w:r w:rsidR="005E7117">
        <w:rPr>
          <w:rFonts w:ascii="Arial" w:hAnsi="Arial" w:cs="Arial"/>
        </w:rPr>
        <w:t>0,30</w:t>
      </w:r>
      <w:r w:rsidR="002E4B00">
        <w:rPr>
          <w:rFonts w:ascii="Arial" w:hAnsi="Arial" w:cs="Arial"/>
        </w:rPr>
        <w:t>%.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67285" w:rsidRPr="002E4B00" w:rsidRDefault="00C04345" w:rsidP="002E4B0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  <w:b/>
        </w:rPr>
        <w:t xml:space="preserve">Obveze </w:t>
      </w:r>
      <w:r w:rsidR="00667285" w:rsidRPr="002E4B00">
        <w:rPr>
          <w:rFonts w:ascii="Arial" w:hAnsi="Arial" w:cs="Arial"/>
          <w:b/>
        </w:rPr>
        <w:t>AOP (163</w:t>
      </w:r>
      <w:r w:rsidR="00667285" w:rsidRPr="002E4B00">
        <w:rPr>
          <w:rFonts w:ascii="Arial" w:hAnsi="Arial" w:cs="Arial"/>
        </w:rPr>
        <w:t xml:space="preserve">) u iznosu </w:t>
      </w:r>
      <w:r w:rsidR="005E7117">
        <w:rPr>
          <w:rFonts w:ascii="Arial" w:hAnsi="Arial" w:cs="Arial"/>
        </w:rPr>
        <w:t>34.718.525</w:t>
      </w:r>
      <w:r w:rsidR="00667285" w:rsidRPr="002E4B00">
        <w:rPr>
          <w:rFonts w:ascii="Arial" w:hAnsi="Arial" w:cs="Arial"/>
        </w:rPr>
        <w:t xml:space="preserve"> HRK</w:t>
      </w:r>
    </w:p>
    <w:p w:rsidR="00C04345" w:rsidRPr="002E4B00" w:rsidRDefault="00667285" w:rsidP="002E4B0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  <w:b/>
        </w:rPr>
        <w:t>Vlastiti izvori AOP (22</w:t>
      </w:r>
      <w:r w:rsidR="001735A2" w:rsidRPr="002E4B00">
        <w:rPr>
          <w:rFonts w:ascii="Arial" w:hAnsi="Arial" w:cs="Arial"/>
          <w:b/>
        </w:rPr>
        <w:t>3</w:t>
      </w:r>
      <w:r w:rsidRPr="002E4B00">
        <w:rPr>
          <w:rFonts w:ascii="Arial" w:hAnsi="Arial" w:cs="Arial"/>
          <w:b/>
        </w:rPr>
        <w:t>)</w:t>
      </w:r>
      <w:r w:rsidRPr="002E4B00">
        <w:rPr>
          <w:rFonts w:ascii="Arial" w:hAnsi="Arial" w:cs="Arial"/>
        </w:rPr>
        <w:t xml:space="preserve"> u iznosu </w:t>
      </w:r>
      <w:r w:rsidR="001735A2" w:rsidRPr="002E4B00">
        <w:rPr>
          <w:rFonts w:ascii="Arial" w:hAnsi="Arial" w:cs="Arial"/>
        </w:rPr>
        <w:t>1</w:t>
      </w:r>
      <w:r w:rsidR="005E7117">
        <w:rPr>
          <w:rFonts w:ascii="Arial" w:hAnsi="Arial" w:cs="Arial"/>
        </w:rPr>
        <w:t>83.370.893</w:t>
      </w:r>
      <w:r w:rsidRPr="002E4B00">
        <w:rPr>
          <w:rFonts w:ascii="Arial" w:hAnsi="Arial" w:cs="Arial"/>
        </w:rPr>
        <w:t xml:space="preserve"> HRK</w:t>
      </w:r>
      <w:r w:rsidR="00C04345" w:rsidRPr="002E4B00">
        <w:rPr>
          <w:rFonts w:ascii="Arial" w:hAnsi="Arial" w:cs="Arial"/>
        </w:rPr>
        <w:t xml:space="preserve"> </w:t>
      </w:r>
    </w:p>
    <w:p w:rsidR="00AC0265" w:rsidRPr="008745BE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</w:t>
      </w:r>
      <w:r w:rsidR="00B2236D">
        <w:rPr>
          <w:rFonts w:ascii="Arial" w:hAnsi="Arial" w:cs="Arial"/>
        </w:rPr>
        <w:t xml:space="preserve">    </w:t>
      </w:r>
      <w:r w:rsidR="008745BE">
        <w:rPr>
          <w:rFonts w:ascii="Arial" w:hAnsi="Arial" w:cs="Arial"/>
        </w:rPr>
        <w:t xml:space="preserve"> </w:t>
      </w:r>
      <w:r w:rsidR="000D4274" w:rsidRPr="008745BE">
        <w:rPr>
          <w:rFonts w:ascii="Arial" w:hAnsi="Arial" w:cs="Arial"/>
        </w:rPr>
        <w:t xml:space="preserve"> </w:t>
      </w:r>
      <w:r w:rsidR="00EB188C" w:rsidRPr="008745BE">
        <w:rPr>
          <w:rFonts w:ascii="Arial" w:hAnsi="Arial" w:cs="Arial"/>
        </w:rPr>
        <w:t xml:space="preserve"> </w:t>
      </w:r>
    </w:p>
    <w:p w:rsidR="00B97A26" w:rsidRDefault="00B97A26" w:rsidP="00B97A26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B97A26" w:rsidRDefault="00B97A26" w:rsidP="00122DD9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AC0265" w:rsidRPr="001735A2" w:rsidRDefault="00667285" w:rsidP="00122DD9">
      <w:pPr>
        <w:spacing w:after="0" w:line="360" w:lineRule="auto"/>
        <w:ind w:left="360"/>
        <w:jc w:val="both"/>
        <w:rPr>
          <w:rFonts w:ascii="Arial" w:hAnsi="Arial" w:cs="Arial"/>
          <w:b/>
          <w:i/>
          <w:u w:val="single"/>
        </w:rPr>
      </w:pPr>
      <w:r w:rsidRPr="001735A2">
        <w:rPr>
          <w:rFonts w:ascii="Arial" w:hAnsi="Arial" w:cs="Arial"/>
          <w:b/>
          <w:i/>
          <w:u w:val="single"/>
        </w:rPr>
        <w:lastRenderedPageBreak/>
        <w:t>Obveze se sastoje od:</w:t>
      </w:r>
    </w:p>
    <w:p w:rsidR="00667285" w:rsidRDefault="00667285" w:rsidP="00122DD9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5E7117" w:rsidRDefault="00667285" w:rsidP="002E4B0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 xml:space="preserve">Obveze za rashode poslovanja </w:t>
      </w:r>
      <w:r w:rsidRPr="002E4B00">
        <w:rPr>
          <w:rFonts w:ascii="Arial" w:hAnsi="Arial" w:cs="Arial"/>
          <w:b/>
        </w:rPr>
        <w:t>AOP (164)</w:t>
      </w:r>
      <w:r w:rsidRPr="002E4B00">
        <w:rPr>
          <w:rFonts w:ascii="Arial" w:hAnsi="Arial" w:cs="Arial"/>
        </w:rPr>
        <w:t xml:space="preserve"> </w:t>
      </w:r>
      <w:r w:rsidR="005E7117">
        <w:rPr>
          <w:rFonts w:ascii="Arial" w:hAnsi="Arial" w:cs="Arial"/>
        </w:rPr>
        <w:t>smanjene su z</w:t>
      </w:r>
      <w:r w:rsidR="000E2655">
        <w:rPr>
          <w:rFonts w:ascii="Arial" w:hAnsi="Arial" w:cs="Arial"/>
        </w:rPr>
        <w:t xml:space="preserve">a </w:t>
      </w:r>
      <w:r w:rsidR="005E7117">
        <w:rPr>
          <w:rFonts w:ascii="Arial" w:hAnsi="Arial" w:cs="Arial"/>
        </w:rPr>
        <w:t>35,50</w:t>
      </w:r>
      <w:r w:rsidR="002E4B00">
        <w:rPr>
          <w:rFonts w:ascii="Arial" w:hAnsi="Arial" w:cs="Arial"/>
        </w:rPr>
        <w:t>%, a</w:t>
      </w:r>
      <w:r w:rsidRPr="002E4B00">
        <w:rPr>
          <w:rFonts w:ascii="Arial" w:hAnsi="Arial" w:cs="Arial"/>
        </w:rPr>
        <w:t xml:space="preserve"> odnos</w:t>
      </w:r>
      <w:r w:rsidR="001735A2" w:rsidRPr="002E4B00">
        <w:rPr>
          <w:rFonts w:ascii="Arial" w:hAnsi="Arial" w:cs="Arial"/>
        </w:rPr>
        <w:t>e</w:t>
      </w:r>
      <w:r w:rsidRPr="002E4B00">
        <w:rPr>
          <w:rFonts w:ascii="Arial" w:hAnsi="Arial" w:cs="Arial"/>
        </w:rPr>
        <w:t xml:space="preserve"> se na ukalkuliranu plaću i materijalna prava za mjesec prosinac 201</w:t>
      </w:r>
      <w:r w:rsidR="005E7117">
        <w:rPr>
          <w:rFonts w:ascii="Arial" w:hAnsi="Arial" w:cs="Arial"/>
        </w:rPr>
        <w:t>8</w:t>
      </w:r>
      <w:r w:rsidRPr="002E4B00">
        <w:rPr>
          <w:rFonts w:ascii="Arial" w:hAnsi="Arial" w:cs="Arial"/>
        </w:rPr>
        <w:t xml:space="preserve">. godine u iznosu </w:t>
      </w:r>
      <w:r w:rsidR="005E7117">
        <w:rPr>
          <w:rFonts w:ascii="Arial" w:hAnsi="Arial" w:cs="Arial"/>
        </w:rPr>
        <w:t xml:space="preserve">12.211.979 </w:t>
      </w:r>
      <w:r w:rsidRPr="002E4B00">
        <w:rPr>
          <w:rFonts w:ascii="Arial" w:hAnsi="Arial" w:cs="Arial"/>
        </w:rPr>
        <w:t xml:space="preserve">HRK </w:t>
      </w:r>
      <w:r w:rsidR="00DA4FE7" w:rsidRPr="002E4B00">
        <w:rPr>
          <w:rFonts w:ascii="Arial" w:hAnsi="Arial" w:cs="Arial"/>
        </w:rPr>
        <w:t>(objašnjen</w:t>
      </w:r>
      <w:r w:rsidR="00732614" w:rsidRPr="002E4B00">
        <w:rPr>
          <w:rFonts w:ascii="Arial" w:hAnsi="Arial" w:cs="Arial"/>
        </w:rPr>
        <w:t>je</w:t>
      </w:r>
      <w:r w:rsidR="00DA4FE7" w:rsidRPr="002E4B00">
        <w:rPr>
          <w:rFonts w:ascii="Arial" w:hAnsi="Arial" w:cs="Arial"/>
        </w:rPr>
        <w:t xml:space="preserve"> pod </w:t>
      </w:r>
      <w:r w:rsidR="00DA4FE7" w:rsidRPr="002E4B00">
        <w:rPr>
          <w:rFonts w:ascii="Arial" w:hAnsi="Arial" w:cs="Arial"/>
          <w:b/>
        </w:rPr>
        <w:t>AOP</w:t>
      </w:r>
      <w:r w:rsidR="001735A2" w:rsidRPr="002E4B00">
        <w:rPr>
          <w:rFonts w:ascii="Arial" w:hAnsi="Arial" w:cs="Arial"/>
          <w:b/>
        </w:rPr>
        <w:t xml:space="preserve"> </w:t>
      </w:r>
      <w:r w:rsidR="00DA4FE7" w:rsidRPr="002E4B00">
        <w:rPr>
          <w:rFonts w:ascii="Arial" w:hAnsi="Arial" w:cs="Arial"/>
          <w:b/>
        </w:rPr>
        <w:t>158</w:t>
      </w:r>
      <w:r w:rsidR="00DA4FE7" w:rsidRPr="002E4B00">
        <w:rPr>
          <w:rFonts w:ascii="Arial" w:hAnsi="Arial" w:cs="Arial"/>
        </w:rPr>
        <w:t>)</w:t>
      </w:r>
      <w:r w:rsidRPr="002E4B00">
        <w:rPr>
          <w:rFonts w:ascii="Arial" w:hAnsi="Arial" w:cs="Arial"/>
        </w:rPr>
        <w:t>, obvez</w:t>
      </w:r>
      <w:r w:rsidR="00DC4A8C" w:rsidRPr="002E4B00">
        <w:rPr>
          <w:rFonts w:ascii="Arial" w:hAnsi="Arial" w:cs="Arial"/>
        </w:rPr>
        <w:t>e prema dobavljačima za isporuč</w:t>
      </w:r>
      <w:r w:rsidRPr="002E4B00">
        <w:rPr>
          <w:rFonts w:ascii="Arial" w:hAnsi="Arial" w:cs="Arial"/>
        </w:rPr>
        <w:t xml:space="preserve">ena dobra i usluge </w:t>
      </w:r>
      <w:r w:rsidR="00DA4FE7" w:rsidRPr="002E4B00">
        <w:rPr>
          <w:rFonts w:ascii="Arial" w:hAnsi="Arial" w:cs="Arial"/>
        </w:rPr>
        <w:t xml:space="preserve">u iznosu </w:t>
      </w:r>
      <w:r w:rsidR="005E7117">
        <w:rPr>
          <w:rFonts w:ascii="Arial" w:hAnsi="Arial" w:cs="Arial"/>
        </w:rPr>
        <w:t>2.434.780</w:t>
      </w:r>
      <w:r w:rsidR="00DA4FE7" w:rsidRPr="002E4B00">
        <w:rPr>
          <w:rFonts w:ascii="Arial" w:hAnsi="Arial" w:cs="Arial"/>
        </w:rPr>
        <w:t xml:space="preserve"> HRK</w:t>
      </w:r>
      <w:r w:rsidR="005E7117">
        <w:rPr>
          <w:rFonts w:ascii="Arial" w:hAnsi="Arial" w:cs="Arial"/>
        </w:rPr>
        <w:t xml:space="preserve"> (smanjenje u odnosu na 2017. godinu za 24,80%) </w:t>
      </w:r>
      <w:r w:rsidR="001735A2" w:rsidRPr="002E4B00">
        <w:rPr>
          <w:rFonts w:ascii="Arial" w:hAnsi="Arial" w:cs="Arial"/>
        </w:rPr>
        <w:t xml:space="preserve"> i </w:t>
      </w:r>
      <w:r w:rsidR="00DA4FE7" w:rsidRPr="002E4B00">
        <w:rPr>
          <w:rFonts w:ascii="Arial" w:hAnsi="Arial" w:cs="Arial"/>
        </w:rPr>
        <w:t>o</w:t>
      </w:r>
      <w:r w:rsidR="00DC4A8C" w:rsidRPr="002E4B00">
        <w:rPr>
          <w:rFonts w:ascii="Arial" w:hAnsi="Arial" w:cs="Arial"/>
        </w:rPr>
        <w:t>stale tekuće obveze</w:t>
      </w:r>
      <w:r w:rsidR="00DC4A8C" w:rsidRPr="002E4B00">
        <w:rPr>
          <w:rFonts w:ascii="Arial" w:hAnsi="Arial" w:cs="Arial"/>
          <w:b/>
        </w:rPr>
        <w:t xml:space="preserve"> </w:t>
      </w:r>
      <w:r w:rsidR="001735A2" w:rsidRPr="002E4B00">
        <w:rPr>
          <w:rFonts w:ascii="Arial" w:hAnsi="Arial" w:cs="Arial"/>
          <w:b/>
        </w:rPr>
        <w:t>AOP</w:t>
      </w:r>
      <w:r w:rsidR="001735A2" w:rsidRPr="002E4B00">
        <w:rPr>
          <w:rFonts w:ascii="Arial" w:hAnsi="Arial" w:cs="Arial"/>
        </w:rPr>
        <w:t xml:space="preserve"> </w:t>
      </w:r>
      <w:r w:rsidR="001735A2" w:rsidRPr="002E4B00">
        <w:rPr>
          <w:rFonts w:ascii="Arial" w:hAnsi="Arial" w:cs="Arial"/>
          <w:b/>
        </w:rPr>
        <w:t>(174</w:t>
      </w:r>
      <w:r w:rsidR="00DC4A8C" w:rsidRPr="002E4B00">
        <w:rPr>
          <w:rFonts w:ascii="Arial" w:hAnsi="Arial" w:cs="Arial"/>
          <w:b/>
        </w:rPr>
        <w:t xml:space="preserve">) </w:t>
      </w:r>
      <w:r w:rsidR="00DC4A8C" w:rsidRPr="002E4B00">
        <w:rPr>
          <w:rFonts w:ascii="Arial" w:hAnsi="Arial" w:cs="Arial"/>
        </w:rPr>
        <w:t xml:space="preserve">u iznosu </w:t>
      </w:r>
      <w:r w:rsidR="005E7117">
        <w:rPr>
          <w:rFonts w:ascii="Arial" w:hAnsi="Arial" w:cs="Arial"/>
        </w:rPr>
        <w:t xml:space="preserve">14.693.280 </w:t>
      </w:r>
      <w:r w:rsidR="00DC4A8C" w:rsidRPr="002E4B00">
        <w:rPr>
          <w:rFonts w:ascii="Arial" w:hAnsi="Arial" w:cs="Arial"/>
        </w:rPr>
        <w:t>HRK</w:t>
      </w:r>
      <w:r w:rsidR="005E7117">
        <w:rPr>
          <w:rFonts w:ascii="Arial" w:hAnsi="Arial" w:cs="Arial"/>
        </w:rPr>
        <w:t xml:space="preserve"> (smanjenje u odnosu na 2017. godinu za 52,00%).</w:t>
      </w:r>
      <w:r w:rsidR="001735A2" w:rsidRPr="002E4B00">
        <w:rPr>
          <w:rFonts w:ascii="Arial" w:hAnsi="Arial" w:cs="Arial"/>
        </w:rPr>
        <w:t xml:space="preserve"> </w:t>
      </w:r>
    </w:p>
    <w:p w:rsidR="00217A56" w:rsidRPr="002E4B00" w:rsidRDefault="005E7117" w:rsidP="00217A56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Ostale tekuće obve</w:t>
      </w:r>
      <w:r w:rsidR="00217A56">
        <w:rPr>
          <w:rFonts w:ascii="Arial" w:hAnsi="Arial" w:cs="Arial"/>
        </w:rPr>
        <w:t>z</w:t>
      </w:r>
      <w:r>
        <w:rPr>
          <w:rFonts w:ascii="Arial" w:hAnsi="Arial" w:cs="Arial"/>
        </w:rPr>
        <w:t>e odno</w:t>
      </w:r>
      <w:r w:rsidR="00217A56">
        <w:rPr>
          <w:rFonts w:ascii="Arial" w:hAnsi="Arial" w:cs="Arial"/>
        </w:rPr>
        <w:t>s</w:t>
      </w:r>
      <w:r>
        <w:rPr>
          <w:rFonts w:ascii="Arial" w:hAnsi="Arial" w:cs="Arial"/>
        </w:rPr>
        <w:t>e se na</w:t>
      </w:r>
      <w:r w:rsidR="00217A56">
        <w:rPr>
          <w:rFonts w:ascii="Arial" w:hAnsi="Arial" w:cs="Arial"/>
        </w:rPr>
        <w:t xml:space="preserve">: obveze za PDV za mjesec prosinac 2018. godine u iznosu 349.171 HRK, obveze za uplaćene predujmove u iznosu 171.186 HRK, obveze za jamčevine kao garancije </w:t>
      </w:r>
      <w:r w:rsidR="007D39F0">
        <w:rPr>
          <w:rFonts w:ascii="Arial" w:hAnsi="Arial" w:cs="Arial"/>
        </w:rPr>
        <w:t>z</w:t>
      </w:r>
      <w:r w:rsidR="00217A56">
        <w:rPr>
          <w:rFonts w:ascii="Arial" w:hAnsi="Arial" w:cs="Arial"/>
        </w:rPr>
        <w:t>a ispunjenje ugovora u iznosu 1</w:t>
      </w:r>
      <w:r w:rsidR="007D39F0">
        <w:rPr>
          <w:rFonts w:ascii="Arial" w:hAnsi="Arial" w:cs="Arial"/>
        </w:rPr>
        <w:t>90.948 HRK, obveze za</w:t>
      </w:r>
      <w:r w:rsidR="00217A56">
        <w:rPr>
          <w:rFonts w:ascii="Arial" w:hAnsi="Arial" w:cs="Arial"/>
        </w:rPr>
        <w:t xml:space="preserve"> EU predujmove u iznosu 9.460.694 HRK, o</w:t>
      </w:r>
      <w:r w:rsidR="00217A56" w:rsidRPr="002E4B00">
        <w:rPr>
          <w:rFonts w:ascii="Arial" w:hAnsi="Arial" w:cs="Arial"/>
        </w:rPr>
        <w:t>bveze za predujmove Znanstveni Centri Izvrsnosti u iznosu</w:t>
      </w:r>
      <w:r w:rsidR="00217A56">
        <w:rPr>
          <w:rFonts w:ascii="Arial" w:hAnsi="Arial" w:cs="Arial"/>
        </w:rPr>
        <w:t xml:space="preserve"> 4.382.247 HRK, </w:t>
      </w:r>
      <w:r w:rsidR="00217A56" w:rsidRPr="002E4B00">
        <w:rPr>
          <w:rFonts w:ascii="Arial" w:hAnsi="Arial" w:cs="Arial"/>
        </w:rPr>
        <w:t xml:space="preserve">te ostale obveze u iznosu </w:t>
      </w:r>
      <w:r w:rsidR="00217A56">
        <w:rPr>
          <w:rFonts w:ascii="Arial" w:hAnsi="Arial" w:cs="Arial"/>
        </w:rPr>
        <w:t>139.034</w:t>
      </w:r>
      <w:r w:rsidR="00217A56" w:rsidRPr="002E4B00">
        <w:rPr>
          <w:rFonts w:ascii="Arial" w:hAnsi="Arial" w:cs="Arial"/>
        </w:rPr>
        <w:t xml:space="preserve"> HRK</w:t>
      </w:r>
      <w:r w:rsidR="00217A56">
        <w:rPr>
          <w:rFonts w:ascii="Arial" w:hAnsi="Arial" w:cs="Arial"/>
        </w:rPr>
        <w:t>.</w:t>
      </w:r>
      <w:r w:rsidR="00217A56" w:rsidRPr="002E4B00">
        <w:rPr>
          <w:rFonts w:ascii="Arial" w:hAnsi="Arial" w:cs="Arial"/>
        </w:rPr>
        <w:t xml:space="preserve">    </w:t>
      </w:r>
    </w:p>
    <w:p w:rsidR="002E4B00" w:rsidRDefault="002E4B00" w:rsidP="002E4B00">
      <w:pPr>
        <w:spacing w:after="0" w:line="360" w:lineRule="auto"/>
        <w:jc w:val="both"/>
        <w:rPr>
          <w:rFonts w:ascii="Arial" w:hAnsi="Arial" w:cs="Arial"/>
        </w:rPr>
      </w:pPr>
    </w:p>
    <w:p w:rsidR="008842C3" w:rsidRDefault="008842C3" w:rsidP="002E4B0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>Obveze za nabavu nefinancijske</w:t>
      </w:r>
      <w:r w:rsidR="00356F42" w:rsidRPr="002E4B00">
        <w:rPr>
          <w:rFonts w:ascii="Arial" w:hAnsi="Arial" w:cs="Arial"/>
        </w:rPr>
        <w:t xml:space="preserve"> </w:t>
      </w:r>
      <w:r w:rsidRPr="002E4B00">
        <w:rPr>
          <w:rFonts w:ascii="Arial" w:hAnsi="Arial" w:cs="Arial"/>
        </w:rPr>
        <w:t>imovine</w:t>
      </w:r>
      <w:r w:rsidR="00356F42" w:rsidRPr="002E4B00">
        <w:rPr>
          <w:rFonts w:ascii="Arial" w:hAnsi="Arial" w:cs="Arial"/>
        </w:rPr>
        <w:t xml:space="preserve"> </w:t>
      </w:r>
      <w:r w:rsidR="00356F42" w:rsidRPr="002E4B00">
        <w:rPr>
          <w:rFonts w:ascii="Arial" w:hAnsi="Arial" w:cs="Arial"/>
          <w:b/>
        </w:rPr>
        <w:t xml:space="preserve">AOP (175) </w:t>
      </w:r>
      <w:r w:rsidR="002E4B00" w:rsidRPr="002E4B00">
        <w:rPr>
          <w:rFonts w:ascii="Arial" w:hAnsi="Arial" w:cs="Arial"/>
        </w:rPr>
        <w:t>povećane su</w:t>
      </w:r>
      <w:r w:rsidR="006156DC">
        <w:rPr>
          <w:rFonts w:ascii="Arial" w:hAnsi="Arial" w:cs="Arial"/>
        </w:rPr>
        <w:t xml:space="preserve"> u odnosu na 201</w:t>
      </w:r>
      <w:r w:rsidR="00217A56">
        <w:rPr>
          <w:rFonts w:ascii="Arial" w:hAnsi="Arial" w:cs="Arial"/>
        </w:rPr>
        <w:t>7</w:t>
      </w:r>
      <w:r w:rsidR="006156DC">
        <w:rPr>
          <w:rFonts w:ascii="Arial" w:hAnsi="Arial" w:cs="Arial"/>
        </w:rPr>
        <w:t xml:space="preserve">. </w:t>
      </w:r>
      <w:r w:rsidR="00C25BAD">
        <w:rPr>
          <w:rFonts w:ascii="Arial" w:hAnsi="Arial" w:cs="Arial"/>
        </w:rPr>
        <w:t>g</w:t>
      </w:r>
      <w:r w:rsidR="006156DC">
        <w:rPr>
          <w:rFonts w:ascii="Arial" w:hAnsi="Arial" w:cs="Arial"/>
        </w:rPr>
        <w:t xml:space="preserve">odinu za </w:t>
      </w:r>
      <w:r w:rsidR="00217A56">
        <w:rPr>
          <w:rFonts w:ascii="Arial" w:hAnsi="Arial" w:cs="Arial"/>
        </w:rPr>
        <w:t>143</w:t>
      </w:r>
      <w:r w:rsidR="007D39F0">
        <w:rPr>
          <w:rFonts w:ascii="Arial" w:hAnsi="Arial" w:cs="Arial"/>
        </w:rPr>
        <w:t>,</w:t>
      </w:r>
      <w:r w:rsidR="00217A56">
        <w:rPr>
          <w:rFonts w:ascii="Arial" w:hAnsi="Arial" w:cs="Arial"/>
        </w:rPr>
        <w:t>10</w:t>
      </w:r>
      <w:r w:rsidR="006156DC">
        <w:rPr>
          <w:rFonts w:ascii="Arial" w:hAnsi="Arial" w:cs="Arial"/>
        </w:rPr>
        <w:t>%</w:t>
      </w:r>
      <w:r w:rsidR="002E4B00" w:rsidRPr="006156DC">
        <w:rPr>
          <w:rFonts w:ascii="Arial" w:hAnsi="Arial" w:cs="Arial"/>
        </w:rPr>
        <w:t xml:space="preserve"> </w:t>
      </w:r>
      <w:r w:rsidR="00356F42" w:rsidRPr="006156DC">
        <w:rPr>
          <w:rFonts w:ascii="Arial" w:hAnsi="Arial" w:cs="Arial"/>
        </w:rPr>
        <w:t xml:space="preserve"> </w:t>
      </w:r>
      <w:r w:rsidR="006156DC">
        <w:rPr>
          <w:rFonts w:ascii="Arial" w:hAnsi="Arial" w:cs="Arial"/>
        </w:rPr>
        <w:t>zbog</w:t>
      </w:r>
      <w:r w:rsidR="00356F42" w:rsidRPr="002E4B00">
        <w:rPr>
          <w:rFonts w:ascii="Arial" w:hAnsi="Arial" w:cs="Arial"/>
        </w:rPr>
        <w:t xml:space="preserve"> obvez</w:t>
      </w:r>
      <w:r w:rsidR="006156DC">
        <w:rPr>
          <w:rFonts w:ascii="Arial" w:hAnsi="Arial" w:cs="Arial"/>
        </w:rPr>
        <w:t>a</w:t>
      </w:r>
      <w:r w:rsidR="00356F42" w:rsidRPr="002E4B00">
        <w:rPr>
          <w:rFonts w:ascii="Arial" w:hAnsi="Arial" w:cs="Arial"/>
        </w:rPr>
        <w:t xml:space="preserve"> prema dobavljačima za nabavku dugotrajne</w:t>
      </w:r>
      <w:r w:rsidR="00217A56">
        <w:rPr>
          <w:rFonts w:ascii="Arial" w:hAnsi="Arial" w:cs="Arial"/>
        </w:rPr>
        <w:t xml:space="preserve"> nefinancijske</w:t>
      </w:r>
      <w:r w:rsidR="00356F42" w:rsidRPr="002E4B00">
        <w:rPr>
          <w:rFonts w:ascii="Arial" w:hAnsi="Arial" w:cs="Arial"/>
        </w:rPr>
        <w:t xml:space="preserve"> imovine.</w:t>
      </w:r>
    </w:p>
    <w:p w:rsidR="006156DC" w:rsidRPr="002E4B00" w:rsidRDefault="006156DC" w:rsidP="002E4B00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356F42" w:rsidRDefault="00356F42" w:rsidP="006156DC">
      <w:pPr>
        <w:spacing w:after="0" w:line="360" w:lineRule="auto"/>
        <w:jc w:val="both"/>
        <w:rPr>
          <w:rFonts w:ascii="Arial" w:hAnsi="Arial" w:cs="Arial"/>
        </w:rPr>
      </w:pPr>
      <w:r w:rsidRPr="006156DC">
        <w:rPr>
          <w:rFonts w:ascii="Arial" w:hAnsi="Arial" w:cs="Arial"/>
        </w:rPr>
        <w:t xml:space="preserve">Obveze za kredite i zajmove </w:t>
      </w:r>
      <w:r w:rsidRPr="006156DC">
        <w:rPr>
          <w:rFonts w:ascii="Arial" w:hAnsi="Arial" w:cs="Arial"/>
          <w:b/>
        </w:rPr>
        <w:t>AOP (193)</w:t>
      </w:r>
      <w:r w:rsidRPr="006156DC">
        <w:rPr>
          <w:rFonts w:ascii="Arial" w:hAnsi="Arial" w:cs="Arial"/>
        </w:rPr>
        <w:t xml:space="preserve"> u iznosu </w:t>
      </w:r>
      <w:r w:rsidR="00217A56">
        <w:rPr>
          <w:rFonts w:ascii="Arial" w:hAnsi="Arial" w:cs="Arial"/>
        </w:rPr>
        <w:t>59.682</w:t>
      </w:r>
      <w:r w:rsidRPr="006156DC">
        <w:rPr>
          <w:rFonts w:ascii="Arial" w:hAnsi="Arial" w:cs="Arial"/>
        </w:rPr>
        <w:t xml:space="preserve"> HRK odnos</w:t>
      </w:r>
      <w:r w:rsidR="005D5F55">
        <w:rPr>
          <w:rFonts w:ascii="Arial" w:hAnsi="Arial" w:cs="Arial"/>
        </w:rPr>
        <w:t>e</w:t>
      </w:r>
      <w:r w:rsidRPr="006156DC">
        <w:rPr>
          <w:rFonts w:ascii="Arial" w:hAnsi="Arial" w:cs="Arial"/>
        </w:rPr>
        <w:t xml:space="preserve"> se na obvezu prema dobavljaču za financijski leasing</w:t>
      </w:r>
      <w:r w:rsidR="00217A56">
        <w:rPr>
          <w:rFonts w:ascii="Arial" w:hAnsi="Arial" w:cs="Arial"/>
        </w:rPr>
        <w:t>, te 26.020 HRK za obvezu po kartičnom poslovanju</w:t>
      </w:r>
      <w:r w:rsidRPr="006156DC">
        <w:rPr>
          <w:rFonts w:ascii="Arial" w:hAnsi="Arial" w:cs="Arial"/>
        </w:rPr>
        <w:t>.</w:t>
      </w:r>
    </w:p>
    <w:p w:rsidR="006156DC" w:rsidRPr="006156DC" w:rsidRDefault="006156DC" w:rsidP="006156DC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67285" w:rsidRPr="006156DC" w:rsidRDefault="00DC4A8C" w:rsidP="006156DC">
      <w:pPr>
        <w:spacing w:after="0" w:line="360" w:lineRule="auto"/>
        <w:jc w:val="both"/>
        <w:rPr>
          <w:rFonts w:ascii="Arial" w:hAnsi="Arial" w:cs="Arial"/>
          <w:b/>
        </w:rPr>
      </w:pPr>
      <w:r w:rsidRPr="006156DC">
        <w:rPr>
          <w:rFonts w:ascii="Arial" w:hAnsi="Arial" w:cs="Arial"/>
        </w:rPr>
        <w:t>Odgođeno plaćanje rashoda</w:t>
      </w:r>
      <w:r w:rsidR="00356F42" w:rsidRPr="006156DC">
        <w:rPr>
          <w:rFonts w:ascii="Arial" w:hAnsi="Arial" w:cs="Arial"/>
          <w:b/>
        </w:rPr>
        <w:t xml:space="preserve"> AOP (221</w:t>
      </w:r>
      <w:r w:rsidRPr="006156DC">
        <w:rPr>
          <w:rFonts w:ascii="Arial" w:hAnsi="Arial" w:cs="Arial"/>
          <w:b/>
        </w:rPr>
        <w:t xml:space="preserve">) </w:t>
      </w:r>
      <w:r w:rsidRPr="006156DC">
        <w:rPr>
          <w:rFonts w:ascii="Arial" w:hAnsi="Arial" w:cs="Arial"/>
        </w:rPr>
        <w:t xml:space="preserve">u iznosu </w:t>
      </w:r>
      <w:r w:rsidR="0048310A">
        <w:rPr>
          <w:rFonts w:ascii="Arial" w:hAnsi="Arial" w:cs="Arial"/>
        </w:rPr>
        <w:t>3.213.786</w:t>
      </w:r>
      <w:r w:rsidRPr="006156DC">
        <w:rPr>
          <w:rFonts w:ascii="Arial" w:hAnsi="Arial" w:cs="Arial"/>
        </w:rPr>
        <w:t xml:space="preserve"> HRK odnosi se na ukalkulirane, a neisplaćene pravomoćne</w:t>
      </w:r>
      <w:r w:rsidR="00732614" w:rsidRPr="006156DC">
        <w:rPr>
          <w:rFonts w:ascii="Arial" w:hAnsi="Arial" w:cs="Arial"/>
        </w:rPr>
        <w:t xml:space="preserve"> sudske</w:t>
      </w:r>
      <w:r w:rsidRPr="006156DC">
        <w:rPr>
          <w:rFonts w:ascii="Arial" w:hAnsi="Arial" w:cs="Arial"/>
        </w:rPr>
        <w:t xml:space="preserve"> presude po osnovi naknada za rad u posebnim uvjetima u iznosu </w:t>
      </w:r>
      <w:r w:rsidR="0048310A">
        <w:rPr>
          <w:rFonts w:ascii="Arial" w:hAnsi="Arial" w:cs="Arial"/>
        </w:rPr>
        <w:t>3.017.875 HRK</w:t>
      </w:r>
      <w:r w:rsidRPr="006156DC">
        <w:rPr>
          <w:rFonts w:ascii="Arial" w:hAnsi="Arial" w:cs="Arial"/>
        </w:rPr>
        <w:t xml:space="preserve"> </w:t>
      </w:r>
      <w:r w:rsidR="008E67B2" w:rsidRPr="006156DC">
        <w:rPr>
          <w:rFonts w:ascii="Arial" w:hAnsi="Arial" w:cs="Arial"/>
        </w:rPr>
        <w:t>i ukalkulirane rashode za troškove koji se odnose na 201</w:t>
      </w:r>
      <w:r w:rsidR="0048310A">
        <w:rPr>
          <w:rFonts w:ascii="Arial" w:hAnsi="Arial" w:cs="Arial"/>
        </w:rPr>
        <w:t>8</w:t>
      </w:r>
      <w:r w:rsidR="008E67B2" w:rsidRPr="006156DC">
        <w:rPr>
          <w:rFonts w:ascii="Arial" w:hAnsi="Arial" w:cs="Arial"/>
        </w:rPr>
        <w:t>. godinu, a fakturirani su u 201</w:t>
      </w:r>
      <w:r w:rsidR="0048310A">
        <w:rPr>
          <w:rFonts w:ascii="Arial" w:hAnsi="Arial" w:cs="Arial"/>
        </w:rPr>
        <w:t>9</w:t>
      </w:r>
      <w:r w:rsidR="008E67B2" w:rsidRPr="006156DC">
        <w:rPr>
          <w:rFonts w:ascii="Arial" w:hAnsi="Arial" w:cs="Arial"/>
        </w:rPr>
        <w:t xml:space="preserve">. godini u iznosu </w:t>
      </w:r>
      <w:r w:rsidR="00356F42" w:rsidRPr="006156DC">
        <w:rPr>
          <w:rFonts w:ascii="Arial" w:hAnsi="Arial" w:cs="Arial"/>
        </w:rPr>
        <w:t>1</w:t>
      </w:r>
      <w:r w:rsidR="0048310A">
        <w:rPr>
          <w:rFonts w:ascii="Arial" w:hAnsi="Arial" w:cs="Arial"/>
        </w:rPr>
        <w:t xml:space="preserve">95.911 </w:t>
      </w:r>
      <w:r w:rsidR="008E67B2" w:rsidRPr="006156DC">
        <w:rPr>
          <w:rFonts w:ascii="Arial" w:hAnsi="Arial" w:cs="Arial"/>
        </w:rPr>
        <w:t xml:space="preserve">HRK.  </w:t>
      </w:r>
      <w:r w:rsidRPr="006156DC">
        <w:rPr>
          <w:rFonts w:ascii="Arial" w:hAnsi="Arial" w:cs="Arial"/>
        </w:rPr>
        <w:t xml:space="preserve">  </w:t>
      </w:r>
    </w:p>
    <w:p w:rsidR="008333F1" w:rsidRPr="000D4274" w:rsidRDefault="008333F1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</w:p>
    <w:p w:rsidR="008333F1" w:rsidRPr="00356F42" w:rsidRDefault="008E67B2" w:rsidP="008E67B2">
      <w:pPr>
        <w:spacing w:after="0" w:line="360" w:lineRule="auto"/>
        <w:ind w:left="720"/>
        <w:jc w:val="both"/>
        <w:rPr>
          <w:rFonts w:ascii="Arial" w:hAnsi="Arial" w:cs="Arial"/>
          <w:b/>
          <w:i/>
          <w:u w:val="single"/>
        </w:rPr>
      </w:pPr>
      <w:r w:rsidRPr="00356F42">
        <w:rPr>
          <w:rFonts w:ascii="Arial" w:hAnsi="Arial" w:cs="Arial"/>
          <w:b/>
          <w:i/>
          <w:u w:val="single"/>
        </w:rPr>
        <w:t>Vlastiti izvori sastoje</w:t>
      </w:r>
      <w:r w:rsidR="000E2655">
        <w:rPr>
          <w:rFonts w:ascii="Arial" w:hAnsi="Arial" w:cs="Arial"/>
          <w:b/>
          <w:i/>
          <w:u w:val="single"/>
        </w:rPr>
        <w:t xml:space="preserve"> se</w:t>
      </w:r>
      <w:r w:rsidRPr="00356F42">
        <w:rPr>
          <w:rFonts w:ascii="Arial" w:hAnsi="Arial" w:cs="Arial"/>
          <w:b/>
          <w:i/>
          <w:u w:val="single"/>
        </w:rPr>
        <w:t xml:space="preserve"> od:</w:t>
      </w:r>
    </w:p>
    <w:p w:rsidR="008E67B2" w:rsidRDefault="008E67B2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2A4E74" w:rsidRPr="006156DC" w:rsidRDefault="008E67B2" w:rsidP="006156DC">
      <w:pPr>
        <w:spacing w:after="0" w:line="360" w:lineRule="auto"/>
        <w:jc w:val="both"/>
        <w:rPr>
          <w:rFonts w:ascii="Arial" w:hAnsi="Arial" w:cs="Arial"/>
          <w:b/>
        </w:rPr>
      </w:pPr>
      <w:r w:rsidRPr="006156DC">
        <w:rPr>
          <w:rFonts w:ascii="Arial" w:hAnsi="Arial" w:cs="Arial"/>
        </w:rPr>
        <w:t>Vlastiti izvori</w:t>
      </w:r>
      <w:r w:rsidRPr="006156DC">
        <w:rPr>
          <w:rFonts w:ascii="Arial" w:hAnsi="Arial" w:cs="Arial"/>
          <w:b/>
        </w:rPr>
        <w:t xml:space="preserve"> AOP (22</w:t>
      </w:r>
      <w:r w:rsidR="002A4E74" w:rsidRPr="006156DC">
        <w:rPr>
          <w:rFonts w:ascii="Arial" w:hAnsi="Arial" w:cs="Arial"/>
          <w:b/>
        </w:rPr>
        <w:t>3</w:t>
      </w:r>
      <w:r w:rsidRPr="006156DC">
        <w:rPr>
          <w:rFonts w:ascii="Arial" w:hAnsi="Arial" w:cs="Arial"/>
          <w:b/>
        </w:rPr>
        <w:t xml:space="preserve">) </w:t>
      </w:r>
      <w:r w:rsidRPr="006156DC">
        <w:rPr>
          <w:rFonts w:ascii="Arial" w:hAnsi="Arial" w:cs="Arial"/>
        </w:rPr>
        <w:t>u iznosu 1</w:t>
      </w:r>
      <w:r w:rsidR="0048310A">
        <w:rPr>
          <w:rFonts w:ascii="Arial" w:hAnsi="Arial" w:cs="Arial"/>
        </w:rPr>
        <w:t>83.370.893</w:t>
      </w:r>
      <w:r w:rsidRPr="006156DC">
        <w:rPr>
          <w:rFonts w:ascii="Arial" w:hAnsi="Arial" w:cs="Arial"/>
        </w:rPr>
        <w:t xml:space="preserve"> HRK </w:t>
      </w:r>
      <w:r w:rsidR="002A4E74" w:rsidRPr="006156DC">
        <w:rPr>
          <w:rFonts w:ascii="Arial" w:hAnsi="Arial" w:cs="Arial"/>
        </w:rPr>
        <w:t>odnos</w:t>
      </w:r>
      <w:r w:rsidR="005D5F55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se na vlastite izvore financiranja u iznosu 1</w:t>
      </w:r>
      <w:r w:rsidR="0048310A">
        <w:rPr>
          <w:rFonts w:ascii="Arial" w:hAnsi="Arial" w:cs="Arial"/>
        </w:rPr>
        <w:t>11.576.750</w:t>
      </w:r>
      <w:r w:rsidR="002A4E74" w:rsidRPr="006156DC">
        <w:rPr>
          <w:rFonts w:ascii="Arial" w:hAnsi="Arial" w:cs="Arial"/>
        </w:rPr>
        <w:t xml:space="preserve"> HRK, ukupan višak prihoda poslovanja i višak primitaka od financijske imovine u iznosu 2</w:t>
      </w:r>
      <w:r w:rsidR="0048310A">
        <w:rPr>
          <w:rFonts w:ascii="Arial" w:hAnsi="Arial" w:cs="Arial"/>
        </w:rPr>
        <w:t xml:space="preserve">66.826.805 </w:t>
      </w:r>
      <w:r w:rsidR="002A4E74" w:rsidRPr="006156DC">
        <w:rPr>
          <w:rFonts w:ascii="Arial" w:hAnsi="Arial" w:cs="Arial"/>
        </w:rPr>
        <w:t>HRK,</w:t>
      </w:r>
      <w:r w:rsidR="0048310A">
        <w:rPr>
          <w:rFonts w:ascii="Arial" w:hAnsi="Arial" w:cs="Arial"/>
        </w:rPr>
        <w:t xml:space="preserve"> te</w:t>
      </w:r>
      <w:r w:rsidR="002A4E74" w:rsidRPr="006156DC">
        <w:rPr>
          <w:rFonts w:ascii="Arial" w:hAnsi="Arial" w:cs="Arial"/>
        </w:rPr>
        <w:t xml:space="preserve"> manj</w:t>
      </w:r>
      <w:r w:rsidR="005D5F55">
        <w:rPr>
          <w:rFonts w:ascii="Arial" w:hAnsi="Arial" w:cs="Arial"/>
        </w:rPr>
        <w:t>a</w:t>
      </w:r>
      <w:r w:rsidR="002A4E74" w:rsidRPr="006156DC">
        <w:rPr>
          <w:rFonts w:ascii="Arial" w:hAnsi="Arial" w:cs="Arial"/>
        </w:rPr>
        <w:t>k prihoda od nefinancij</w:t>
      </w:r>
      <w:r w:rsidR="0048310A">
        <w:rPr>
          <w:rFonts w:ascii="Arial" w:hAnsi="Arial" w:cs="Arial"/>
        </w:rPr>
        <w:t>ske imovine u iznosu 200.212.757</w:t>
      </w:r>
      <w:r w:rsidR="002A4E74" w:rsidRPr="006156DC">
        <w:rPr>
          <w:rFonts w:ascii="Arial" w:hAnsi="Arial" w:cs="Arial"/>
        </w:rPr>
        <w:t xml:space="preserve"> HRK, te obračunat</w:t>
      </w:r>
      <w:r w:rsidR="005D5F55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prihod</w:t>
      </w:r>
      <w:r w:rsidR="005D5F55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u iznosu 5.</w:t>
      </w:r>
      <w:r w:rsidR="0048310A">
        <w:rPr>
          <w:rFonts w:ascii="Arial" w:hAnsi="Arial" w:cs="Arial"/>
        </w:rPr>
        <w:t>180.095</w:t>
      </w:r>
      <w:r w:rsidR="002A4E74" w:rsidRPr="006156DC">
        <w:rPr>
          <w:rFonts w:ascii="Arial" w:hAnsi="Arial" w:cs="Arial"/>
        </w:rPr>
        <w:t xml:space="preserve"> HRK.</w:t>
      </w:r>
    </w:p>
    <w:p w:rsidR="006156DC" w:rsidRDefault="006156DC" w:rsidP="006156DC">
      <w:pPr>
        <w:spacing w:after="0" w:line="360" w:lineRule="auto"/>
        <w:jc w:val="both"/>
        <w:rPr>
          <w:rFonts w:ascii="Arial" w:hAnsi="Arial" w:cs="Arial"/>
        </w:rPr>
      </w:pPr>
    </w:p>
    <w:p w:rsidR="007D2440" w:rsidRPr="006156DC" w:rsidRDefault="001A2B39" w:rsidP="006156DC">
      <w:pPr>
        <w:spacing w:after="0" w:line="360" w:lineRule="auto"/>
        <w:jc w:val="both"/>
        <w:rPr>
          <w:rFonts w:ascii="Arial" w:hAnsi="Arial" w:cs="Arial"/>
          <w:b/>
        </w:rPr>
      </w:pPr>
      <w:r w:rsidRPr="006156DC">
        <w:rPr>
          <w:rFonts w:ascii="Arial" w:hAnsi="Arial" w:cs="Arial"/>
        </w:rPr>
        <w:t>Izvanbilančni zapisi</w:t>
      </w:r>
      <w:r w:rsidR="002A4E74" w:rsidRPr="006156DC">
        <w:rPr>
          <w:rFonts w:ascii="Arial" w:hAnsi="Arial" w:cs="Arial"/>
          <w:b/>
        </w:rPr>
        <w:t xml:space="preserve"> AOP (244</w:t>
      </w:r>
      <w:r w:rsidRPr="006156DC">
        <w:rPr>
          <w:rFonts w:ascii="Arial" w:hAnsi="Arial" w:cs="Arial"/>
          <w:b/>
        </w:rPr>
        <w:t xml:space="preserve"> i 24</w:t>
      </w:r>
      <w:r w:rsidR="002A4E74" w:rsidRPr="006156DC">
        <w:rPr>
          <w:rFonts w:ascii="Arial" w:hAnsi="Arial" w:cs="Arial"/>
          <w:b/>
        </w:rPr>
        <w:t>5</w:t>
      </w:r>
      <w:r w:rsidRPr="006156DC">
        <w:rPr>
          <w:rFonts w:ascii="Arial" w:hAnsi="Arial" w:cs="Arial"/>
          <w:b/>
        </w:rPr>
        <w:t xml:space="preserve">) </w:t>
      </w:r>
      <w:r w:rsidRPr="006156DC">
        <w:rPr>
          <w:rFonts w:ascii="Arial" w:hAnsi="Arial" w:cs="Arial"/>
        </w:rPr>
        <w:t>u iznosu 2</w:t>
      </w:r>
      <w:r w:rsidR="0048310A">
        <w:rPr>
          <w:rFonts w:ascii="Arial" w:hAnsi="Arial" w:cs="Arial"/>
        </w:rPr>
        <w:t>6.846.952</w:t>
      </w:r>
      <w:r w:rsidRPr="006156DC">
        <w:rPr>
          <w:rFonts w:ascii="Arial" w:hAnsi="Arial" w:cs="Arial"/>
        </w:rPr>
        <w:t xml:space="preserve"> HRK </w:t>
      </w:r>
      <w:r w:rsidR="002A4E74" w:rsidRPr="006156DC">
        <w:rPr>
          <w:rFonts w:ascii="Arial" w:hAnsi="Arial" w:cs="Arial"/>
        </w:rPr>
        <w:t>odnos</w:t>
      </w:r>
      <w:r w:rsidR="00732614" w:rsidRPr="006156DC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se na </w:t>
      </w:r>
      <w:r w:rsidR="007D39F0">
        <w:rPr>
          <w:rFonts w:ascii="Arial" w:hAnsi="Arial" w:cs="Arial"/>
        </w:rPr>
        <w:t>instrumente osiguranja plaćanja (primljene i izdane),</w:t>
      </w:r>
      <w:r w:rsidR="00732614" w:rsidRPr="006156DC">
        <w:rPr>
          <w:rFonts w:ascii="Arial" w:hAnsi="Arial" w:cs="Arial"/>
        </w:rPr>
        <w:t xml:space="preserve"> potencijalne </w:t>
      </w:r>
      <w:r w:rsidR="000E2655">
        <w:rPr>
          <w:rFonts w:ascii="Arial" w:hAnsi="Arial" w:cs="Arial"/>
        </w:rPr>
        <w:t>o</w:t>
      </w:r>
      <w:r w:rsidR="00732614" w:rsidRPr="006156DC">
        <w:rPr>
          <w:rFonts w:ascii="Arial" w:hAnsi="Arial" w:cs="Arial"/>
        </w:rPr>
        <w:t>bveze po</w:t>
      </w:r>
      <w:r w:rsidR="007D39F0">
        <w:rPr>
          <w:rFonts w:ascii="Arial" w:hAnsi="Arial" w:cs="Arial"/>
        </w:rPr>
        <w:t xml:space="preserve"> osnovi </w:t>
      </w:r>
      <w:r w:rsidR="00732614" w:rsidRPr="006156DC">
        <w:rPr>
          <w:rFonts w:ascii="Arial" w:hAnsi="Arial" w:cs="Arial"/>
        </w:rPr>
        <w:t>sudski</w:t>
      </w:r>
      <w:r w:rsidR="007D39F0">
        <w:rPr>
          <w:rFonts w:ascii="Arial" w:hAnsi="Arial" w:cs="Arial"/>
        </w:rPr>
        <w:t>h</w:t>
      </w:r>
      <w:r w:rsidR="00732614" w:rsidRPr="006156DC">
        <w:rPr>
          <w:rFonts w:ascii="Arial" w:hAnsi="Arial" w:cs="Arial"/>
        </w:rPr>
        <w:t xml:space="preserve"> sporov</w:t>
      </w:r>
      <w:r w:rsidR="007D39F0">
        <w:rPr>
          <w:rFonts w:ascii="Arial" w:hAnsi="Arial" w:cs="Arial"/>
        </w:rPr>
        <w:t>a</w:t>
      </w:r>
      <w:r w:rsidR="00732614" w:rsidRPr="006156DC">
        <w:rPr>
          <w:rFonts w:ascii="Arial" w:hAnsi="Arial" w:cs="Arial"/>
        </w:rPr>
        <w:t xml:space="preserve"> u tijeku</w:t>
      </w:r>
      <w:r w:rsidR="002A4E74" w:rsidRPr="006156DC">
        <w:rPr>
          <w:rFonts w:ascii="Arial" w:hAnsi="Arial" w:cs="Arial"/>
        </w:rPr>
        <w:t xml:space="preserve"> i tuđ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imovin</w:t>
      </w:r>
      <w:r w:rsidR="000E2655">
        <w:rPr>
          <w:rFonts w:ascii="Arial" w:hAnsi="Arial" w:cs="Arial"/>
        </w:rPr>
        <w:t>u</w:t>
      </w:r>
      <w:r w:rsidR="00732614" w:rsidRPr="006156DC">
        <w:rPr>
          <w:rFonts w:ascii="Arial" w:hAnsi="Arial" w:cs="Arial"/>
        </w:rPr>
        <w:t xml:space="preserve"> dobiven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na korištenje</w:t>
      </w:r>
      <w:r w:rsidR="00732614" w:rsidRPr="006156DC">
        <w:rPr>
          <w:rFonts w:ascii="Arial" w:hAnsi="Arial" w:cs="Arial"/>
        </w:rPr>
        <w:t>.</w:t>
      </w:r>
      <w:r w:rsidR="002A4E74" w:rsidRPr="006156DC">
        <w:rPr>
          <w:rFonts w:ascii="Arial" w:hAnsi="Arial" w:cs="Arial"/>
        </w:rPr>
        <w:t xml:space="preserve"> </w:t>
      </w:r>
    </w:p>
    <w:p w:rsidR="007D2440" w:rsidRDefault="007D2440" w:rsidP="007D2440">
      <w:pPr>
        <w:spacing w:after="0" w:line="360" w:lineRule="auto"/>
        <w:jc w:val="both"/>
        <w:rPr>
          <w:rFonts w:ascii="Arial" w:hAnsi="Arial" w:cs="Arial"/>
        </w:rPr>
      </w:pP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9A5E22" w:rsidP="007D244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 vanbilančnoj evidenciji proknjiženi su slijed</w:t>
      </w:r>
      <w:r w:rsidR="007D39F0">
        <w:rPr>
          <w:rFonts w:ascii="Arial" w:hAnsi="Arial" w:cs="Arial"/>
        </w:rPr>
        <w:t>e</w:t>
      </w:r>
      <w:r>
        <w:rPr>
          <w:rFonts w:ascii="Arial" w:hAnsi="Arial" w:cs="Arial"/>
        </w:rPr>
        <w:t>ći iznosi:</w:t>
      </w: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 osiguranja plaćanja (primljeni)                          </w:t>
      </w:r>
      <w:r w:rsidR="00B97A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580.389 HRK</w:t>
      </w: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i osiguranja plaćanja (izdani)                          </w:t>
      </w:r>
      <w:r w:rsidR="005D5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2.560.061 HRK</w:t>
      </w:r>
    </w:p>
    <w:p w:rsidR="009A5E22" w:rsidRP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Tuđa imovina dobivena na korištenje                                 </w:t>
      </w:r>
      <w:r w:rsidR="00B97A2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17.428.387 HRK     </w:t>
      </w:r>
    </w:p>
    <w:p w:rsidR="00320DAA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Potencijalne obveze po osnovi sudskih sporova u tijeku    </w:t>
      </w:r>
      <w:r w:rsidR="00B97A2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6.278.115 HRK</w:t>
      </w:r>
    </w:p>
    <w:p w:rsidR="0050672B" w:rsidRDefault="0050672B" w:rsidP="00320DAA">
      <w:pPr>
        <w:spacing w:after="0" w:line="360" w:lineRule="auto"/>
        <w:jc w:val="both"/>
        <w:rPr>
          <w:rFonts w:ascii="Arial" w:hAnsi="Arial" w:cs="Arial"/>
        </w:rPr>
      </w:pPr>
    </w:p>
    <w:p w:rsidR="00AF5341" w:rsidRDefault="009A5E22" w:rsidP="00320D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Potencijalne obveze po osnovi sudskih sporova u tijeku </w:t>
      </w:r>
      <w:r w:rsidR="00987A08">
        <w:rPr>
          <w:rFonts w:ascii="Arial" w:hAnsi="Arial" w:cs="Arial"/>
        </w:rPr>
        <w:t xml:space="preserve">povećane su u odnosu na 2017. godinu </w:t>
      </w:r>
      <w:r w:rsidR="0050672B">
        <w:rPr>
          <w:rFonts w:ascii="Arial" w:hAnsi="Arial" w:cs="Arial"/>
        </w:rPr>
        <w:t xml:space="preserve">u ukupnom iznosu od 5.437.357 HRK. </w:t>
      </w:r>
      <w:r w:rsidR="00320DAA">
        <w:rPr>
          <w:rFonts w:ascii="Arial" w:hAnsi="Arial" w:cs="Arial"/>
        </w:rPr>
        <w:t xml:space="preserve">Dana 29. lipnja 2016. godine Institut je zaprimio Rješenje Upravnog suda u Zagrebu, kojim se odgađa izvršenje </w:t>
      </w:r>
      <w:r w:rsidR="00AF5341">
        <w:rPr>
          <w:rFonts w:ascii="Arial" w:hAnsi="Arial" w:cs="Arial"/>
        </w:rPr>
        <w:t>R</w:t>
      </w:r>
      <w:r w:rsidR="00320DAA">
        <w:rPr>
          <w:rFonts w:ascii="Arial" w:hAnsi="Arial" w:cs="Arial"/>
        </w:rPr>
        <w:t xml:space="preserve">ješenja Ministarstva financija RH, Samostalnog sektora za drugostupanjski upravni postupak od 29. travnja 2015. godine i </w:t>
      </w:r>
      <w:r w:rsidR="00AF5341">
        <w:rPr>
          <w:rFonts w:ascii="Arial" w:hAnsi="Arial" w:cs="Arial"/>
        </w:rPr>
        <w:t>R</w:t>
      </w:r>
      <w:r w:rsidR="00320DAA">
        <w:rPr>
          <w:rFonts w:ascii="Arial" w:hAnsi="Arial" w:cs="Arial"/>
        </w:rPr>
        <w:t>ješ</w:t>
      </w:r>
      <w:r w:rsidR="005D5F55">
        <w:rPr>
          <w:rFonts w:ascii="Arial" w:hAnsi="Arial" w:cs="Arial"/>
        </w:rPr>
        <w:t>e</w:t>
      </w:r>
      <w:r w:rsidR="00320DAA">
        <w:rPr>
          <w:rFonts w:ascii="Arial" w:hAnsi="Arial" w:cs="Arial"/>
        </w:rPr>
        <w:t>nj</w:t>
      </w:r>
      <w:r w:rsidR="005D5F55">
        <w:rPr>
          <w:rFonts w:ascii="Arial" w:hAnsi="Arial" w:cs="Arial"/>
        </w:rPr>
        <w:t>e</w:t>
      </w:r>
      <w:r w:rsidR="00320DAA">
        <w:rPr>
          <w:rFonts w:ascii="Arial" w:hAnsi="Arial" w:cs="Arial"/>
        </w:rPr>
        <w:t xml:space="preserve"> </w:t>
      </w:r>
      <w:r w:rsidR="00AF5341">
        <w:rPr>
          <w:rFonts w:ascii="Arial" w:hAnsi="Arial" w:cs="Arial"/>
        </w:rPr>
        <w:t>M</w:t>
      </w:r>
      <w:r w:rsidR="00320DAA">
        <w:rPr>
          <w:rFonts w:ascii="Arial" w:hAnsi="Arial" w:cs="Arial"/>
        </w:rPr>
        <w:t xml:space="preserve">inistarstva financija RH, Porezne uprave, Područnog ureda Zagreb od 02. srpnja 2014. godine. Odgodni učinak izvršenja </w:t>
      </w:r>
      <w:r w:rsidR="00AF5341">
        <w:rPr>
          <w:rFonts w:ascii="Arial" w:hAnsi="Arial" w:cs="Arial"/>
        </w:rPr>
        <w:t>R</w:t>
      </w:r>
      <w:r w:rsidR="00320DAA">
        <w:rPr>
          <w:rFonts w:ascii="Arial" w:hAnsi="Arial" w:cs="Arial"/>
        </w:rPr>
        <w:t xml:space="preserve">ješenja je privremenog karaktera te ima važenje do pravomoćnosti odluke u ovom upravnom sporu ili do drugačije odluke suda. </w:t>
      </w: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</w:p>
    <w:p w:rsidR="00320DAA" w:rsidRPr="00D901F8" w:rsidRDefault="00320DAA" w:rsidP="00320DA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 w:rsidRPr="00D901F8">
        <w:rPr>
          <w:rFonts w:ascii="Arial" w:hAnsi="Arial" w:cs="Arial"/>
        </w:rPr>
        <w:t xml:space="preserve">Voditelj Odjela za računovodstvo i financije                          </w:t>
      </w:r>
      <w:r w:rsidR="005D5F55">
        <w:rPr>
          <w:rFonts w:ascii="Arial" w:hAnsi="Arial" w:cs="Arial"/>
        </w:rPr>
        <w:t>R</w:t>
      </w:r>
      <w:r w:rsidRPr="00D901F8">
        <w:rPr>
          <w:rFonts w:ascii="Arial" w:hAnsi="Arial" w:cs="Arial"/>
        </w:rPr>
        <w:t>avnatelj</w:t>
      </w: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</w:p>
    <w:p w:rsidR="00320DAA" w:rsidRPr="00D901F8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Snježana Bebić,dipl.oec.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dr.sc. </w:t>
      </w:r>
      <w:r w:rsidR="00D139E7">
        <w:rPr>
          <w:rFonts w:ascii="Arial" w:hAnsi="Arial" w:cs="Arial"/>
        </w:rPr>
        <w:t>David Matthew Smith</w:t>
      </w:r>
      <w:r>
        <w:rPr>
          <w:rFonts w:ascii="Arial" w:hAnsi="Arial" w:cs="Arial"/>
        </w:rPr>
        <w:tab/>
      </w:r>
    </w:p>
    <w:p w:rsidR="00320DAA" w:rsidRDefault="00320DAA" w:rsidP="007D2440">
      <w:pPr>
        <w:spacing w:after="0" w:line="360" w:lineRule="auto"/>
        <w:jc w:val="both"/>
        <w:rPr>
          <w:rFonts w:ascii="Arial" w:hAnsi="Arial" w:cs="Arial"/>
        </w:rPr>
      </w:pPr>
    </w:p>
    <w:sectPr w:rsidR="0032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62C3"/>
    <w:multiLevelType w:val="hybridMultilevel"/>
    <w:tmpl w:val="898AFE18"/>
    <w:lvl w:ilvl="0" w:tplc="3EA4AB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A7D219A"/>
    <w:multiLevelType w:val="hybridMultilevel"/>
    <w:tmpl w:val="F1840528"/>
    <w:lvl w:ilvl="0" w:tplc="2C6C81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F3FC8"/>
    <w:multiLevelType w:val="hybridMultilevel"/>
    <w:tmpl w:val="527E0D46"/>
    <w:lvl w:ilvl="0" w:tplc="71CE7B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57C47"/>
    <w:multiLevelType w:val="hybridMultilevel"/>
    <w:tmpl w:val="59F2FC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639EB"/>
    <w:multiLevelType w:val="hybridMultilevel"/>
    <w:tmpl w:val="72B63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E719A8"/>
    <w:multiLevelType w:val="hybridMultilevel"/>
    <w:tmpl w:val="6C3495B8"/>
    <w:lvl w:ilvl="0" w:tplc="4DC852F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8A74C7"/>
    <w:multiLevelType w:val="hybridMultilevel"/>
    <w:tmpl w:val="9FA27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8512AC"/>
    <w:multiLevelType w:val="hybridMultilevel"/>
    <w:tmpl w:val="F12012A4"/>
    <w:lvl w:ilvl="0" w:tplc="477A6220">
      <w:start w:val="10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730B0"/>
    <w:multiLevelType w:val="hybridMultilevel"/>
    <w:tmpl w:val="D674C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A1464"/>
    <w:multiLevelType w:val="hybridMultilevel"/>
    <w:tmpl w:val="CFD6F880"/>
    <w:lvl w:ilvl="0" w:tplc="FAFE9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B619D9"/>
    <w:multiLevelType w:val="hybridMultilevel"/>
    <w:tmpl w:val="D2B29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971533"/>
    <w:multiLevelType w:val="hybridMultilevel"/>
    <w:tmpl w:val="121AF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A7BBC"/>
    <w:multiLevelType w:val="hybridMultilevel"/>
    <w:tmpl w:val="4300C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664A16"/>
    <w:multiLevelType w:val="hybridMultilevel"/>
    <w:tmpl w:val="6E5ADECE"/>
    <w:lvl w:ilvl="0" w:tplc="8E0A895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3E1387"/>
    <w:multiLevelType w:val="hybridMultilevel"/>
    <w:tmpl w:val="FA089D36"/>
    <w:lvl w:ilvl="0" w:tplc="5BD2EBF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25C1B"/>
    <w:multiLevelType w:val="hybridMultilevel"/>
    <w:tmpl w:val="5A864AB2"/>
    <w:lvl w:ilvl="0" w:tplc="0BA8947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5ECF6AFC"/>
    <w:multiLevelType w:val="hybridMultilevel"/>
    <w:tmpl w:val="916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9A0E76"/>
    <w:multiLevelType w:val="hybridMultilevel"/>
    <w:tmpl w:val="EDF2F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15"/>
  </w:num>
  <w:num w:numId="5">
    <w:abstractNumId w:val="12"/>
  </w:num>
  <w:num w:numId="6">
    <w:abstractNumId w:val="9"/>
  </w:num>
  <w:num w:numId="7">
    <w:abstractNumId w:val="0"/>
  </w:num>
  <w:num w:numId="8">
    <w:abstractNumId w:val="3"/>
  </w:num>
  <w:num w:numId="9">
    <w:abstractNumId w:val="4"/>
  </w:num>
  <w:num w:numId="10">
    <w:abstractNumId w:val="13"/>
  </w:num>
  <w:num w:numId="11">
    <w:abstractNumId w:val="8"/>
  </w:num>
  <w:num w:numId="12">
    <w:abstractNumId w:val="17"/>
  </w:num>
  <w:num w:numId="13">
    <w:abstractNumId w:val="11"/>
  </w:num>
  <w:num w:numId="14">
    <w:abstractNumId w:val="2"/>
  </w:num>
  <w:num w:numId="15">
    <w:abstractNumId w:val="14"/>
  </w:num>
  <w:num w:numId="16">
    <w:abstractNumId w:val="5"/>
  </w:num>
  <w:num w:numId="17">
    <w:abstractNumId w:val="6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AC0"/>
    <w:rsid w:val="00020551"/>
    <w:rsid w:val="00022A83"/>
    <w:rsid w:val="0002568B"/>
    <w:rsid w:val="00035648"/>
    <w:rsid w:val="0004688B"/>
    <w:rsid w:val="0006091A"/>
    <w:rsid w:val="00072AFA"/>
    <w:rsid w:val="000B037A"/>
    <w:rsid w:val="000C3DFF"/>
    <w:rsid w:val="000C79B6"/>
    <w:rsid w:val="000D4274"/>
    <w:rsid w:val="000E2655"/>
    <w:rsid w:val="000F023F"/>
    <w:rsid w:val="000F64E2"/>
    <w:rsid w:val="00122DD9"/>
    <w:rsid w:val="00125E87"/>
    <w:rsid w:val="001366A2"/>
    <w:rsid w:val="00171D5B"/>
    <w:rsid w:val="001735A2"/>
    <w:rsid w:val="00180E16"/>
    <w:rsid w:val="00194872"/>
    <w:rsid w:val="00196DBB"/>
    <w:rsid w:val="001A2B39"/>
    <w:rsid w:val="001B73F5"/>
    <w:rsid w:val="001C0A7C"/>
    <w:rsid w:val="001C7A7C"/>
    <w:rsid w:val="001D01EC"/>
    <w:rsid w:val="001E10A5"/>
    <w:rsid w:val="001E24DF"/>
    <w:rsid w:val="00217A56"/>
    <w:rsid w:val="00225F6E"/>
    <w:rsid w:val="00234F60"/>
    <w:rsid w:val="00264C17"/>
    <w:rsid w:val="002658F9"/>
    <w:rsid w:val="00291D71"/>
    <w:rsid w:val="00294D7E"/>
    <w:rsid w:val="002A3CFE"/>
    <w:rsid w:val="002A4E74"/>
    <w:rsid w:val="002A6180"/>
    <w:rsid w:val="002D1E75"/>
    <w:rsid w:val="002D6B3B"/>
    <w:rsid w:val="002D6FE2"/>
    <w:rsid w:val="002E1513"/>
    <w:rsid w:val="002E4B00"/>
    <w:rsid w:val="002F2E9D"/>
    <w:rsid w:val="002F4026"/>
    <w:rsid w:val="00302C6E"/>
    <w:rsid w:val="00320DAA"/>
    <w:rsid w:val="003229FC"/>
    <w:rsid w:val="00325F2C"/>
    <w:rsid w:val="003415C4"/>
    <w:rsid w:val="003425F2"/>
    <w:rsid w:val="003561DA"/>
    <w:rsid w:val="00356F42"/>
    <w:rsid w:val="003655D9"/>
    <w:rsid w:val="00372B8C"/>
    <w:rsid w:val="003838F9"/>
    <w:rsid w:val="00391508"/>
    <w:rsid w:val="003A1664"/>
    <w:rsid w:val="003A3F17"/>
    <w:rsid w:val="003D1510"/>
    <w:rsid w:val="003E23AE"/>
    <w:rsid w:val="003E5E9F"/>
    <w:rsid w:val="00414336"/>
    <w:rsid w:val="00431508"/>
    <w:rsid w:val="00433F3B"/>
    <w:rsid w:val="0044188A"/>
    <w:rsid w:val="00446E6C"/>
    <w:rsid w:val="00455B88"/>
    <w:rsid w:val="0048310A"/>
    <w:rsid w:val="004A267E"/>
    <w:rsid w:val="004C04B1"/>
    <w:rsid w:val="004C4671"/>
    <w:rsid w:val="004D1635"/>
    <w:rsid w:val="004F41DB"/>
    <w:rsid w:val="004F79FE"/>
    <w:rsid w:val="00501CC6"/>
    <w:rsid w:val="0050672B"/>
    <w:rsid w:val="005115C3"/>
    <w:rsid w:val="00535371"/>
    <w:rsid w:val="00543479"/>
    <w:rsid w:val="0057019B"/>
    <w:rsid w:val="0057140C"/>
    <w:rsid w:val="005769D2"/>
    <w:rsid w:val="005851E7"/>
    <w:rsid w:val="00595468"/>
    <w:rsid w:val="005B3DBB"/>
    <w:rsid w:val="005D5F55"/>
    <w:rsid w:val="005E7117"/>
    <w:rsid w:val="005F3F39"/>
    <w:rsid w:val="005F63BB"/>
    <w:rsid w:val="006156DC"/>
    <w:rsid w:val="006277A0"/>
    <w:rsid w:val="00633B3C"/>
    <w:rsid w:val="00634192"/>
    <w:rsid w:val="00645032"/>
    <w:rsid w:val="00656E0F"/>
    <w:rsid w:val="00663C9B"/>
    <w:rsid w:val="00667285"/>
    <w:rsid w:val="00697F3D"/>
    <w:rsid w:val="006C2BA1"/>
    <w:rsid w:val="006C3765"/>
    <w:rsid w:val="006F23C7"/>
    <w:rsid w:val="0071672F"/>
    <w:rsid w:val="00732614"/>
    <w:rsid w:val="00740F52"/>
    <w:rsid w:val="00741F77"/>
    <w:rsid w:val="00756584"/>
    <w:rsid w:val="007666C3"/>
    <w:rsid w:val="00792B5D"/>
    <w:rsid w:val="00794BA1"/>
    <w:rsid w:val="007A6EEF"/>
    <w:rsid w:val="007D2440"/>
    <w:rsid w:val="007D39F0"/>
    <w:rsid w:val="007F0C5D"/>
    <w:rsid w:val="00815AE6"/>
    <w:rsid w:val="00815C43"/>
    <w:rsid w:val="00821C03"/>
    <w:rsid w:val="00824B1B"/>
    <w:rsid w:val="00824D86"/>
    <w:rsid w:val="00826C7C"/>
    <w:rsid w:val="00831301"/>
    <w:rsid w:val="008333F1"/>
    <w:rsid w:val="00851982"/>
    <w:rsid w:val="00856911"/>
    <w:rsid w:val="00857CBC"/>
    <w:rsid w:val="0087193F"/>
    <w:rsid w:val="008745BE"/>
    <w:rsid w:val="008776A5"/>
    <w:rsid w:val="008842C3"/>
    <w:rsid w:val="00891DBD"/>
    <w:rsid w:val="008969FF"/>
    <w:rsid w:val="008A6E11"/>
    <w:rsid w:val="008C3C5B"/>
    <w:rsid w:val="008C510D"/>
    <w:rsid w:val="008D39C1"/>
    <w:rsid w:val="008D7D39"/>
    <w:rsid w:val="008E67B2"/>
    <w:rsid w:val="00900DE0"/>
    <w:rsid w:val="009221EA"/>
    <w:rsid w:val="0092244E"/>
    <w:rsid w:val="00947A83"/>
    <w:rsid w:val="00965363"/>
    <w:rsid w:val="00980F01"/>
    <w:rsid w:val="009875C0"/>
    <w:rsid w:val="00987A08"/>
    <w:rsid w:val="009A5D77"/>
    <w:rsid w:val="009A5E22"/>
    <w:rsid w:val="009B4715"/>
    <w:rsid w:val="009C3B4E"/>
    <w:rsid w:val="009F3861"/>
    <w:rsid w:val="009F69D2"/>
    <w:rsid w:val="00A1684D"/>
    <w:rsid w:val="00A223E2"/>
    <w:rsid w:val="00A44AC0"/>
    <w:rsid w:val="00A61C45"/>
    <w:rsid w:val="00A80410"/>
    <w:rsid w:val="00A835ED"/>
    <w:rsid w:val="00A84AEF"/>
    <w:rsid w:val="00A861FE"/>
    <w:rsid w:val="00A94C21"/>
    <w:rsid w:val="00AB4872"/>
    <w:rsid w:val="00AC0265"/>
    <w:rsid w:val="00AF5341"/>
    <w:rsid w:val="00B07AD5"/>
    <w:rsid w:val="00B100F6"/>
    <w:rsid w:val="00B10691"/>
    <w:rsid w:val="00B2236D"/>
    <w:rsid w:val="00B458C8"/>
    <w:rsid w:val="00B477ED"/>
    <w:rsid w:val="00B52A65"/>
    <w:rsid w:val="00B57571"/>
    <w:rsid w:val="00B64822"/>
    <w:rsid w:val="00B7745F"/>
    <w:rsid w:val="00B97A26"/>
    <w:rsid w:val="00BA2E58"/>
    <w:rsid w:val="00BA2EB9"/>
    <w:rsid w:val="00BC07EC"/>
    <w:rsid w:val="00BC2CC7"/>
    <w:rsid w:val="00BD5DC1"/>
    <w:rsid w:val="00BE4DB4"/>
    <w:rsid w:val="00BF62AC"/>
    <w:rsid w:val="00C04345"/>
    <w:rsid w:val="00C054AC"/>
    <w:rsid w:val="00C24E01"/>
    <w:rsid w:val="00C25BAD"/>
    <w:rsid w:val="00C325D3"/>
    <w:rsid w:val="00C44AE1"/>
    <w:rsid w:val="00C54A5A"/>
    <w:rsid w:val="00C65DC1"/>
    <w:rsid w:val="00C67EED"/>
    <w:rsid w:val="00C92507"/>
    <w:rsid w:val="00CB0633"/>
    <w:rsid w:val="00CB07D9"/>
    <w:rsid w:val="00CB6699"/>
    <w:rsid w:val="00CD27AD"/>
    <w:rsid w:val="00D00A2F"/>
    <w:rsid w:val="00D139E7"/>
    <w:rsid w:val="00D17F10"/>
    <w:rsid w:val="00D23488"/>
    <w:rsid w:val="00D321B9"/>
    <w:rsid w:val="00D57594"/>
    <w:rsid w:val="00D63164"/>
    <w:rsid w:val="00D6351E"/>
    <w:rsid w:val="00D64FDA"/>
    <w:rsid w:val="00D74496"/>
    <w:rsid w:val="00D801A9"/>
    <w:rsid w:val="00D97AF1"/>
    <w:rsid w:val="00DA4521"/>
    <w:rsid w:val="00DA4FE7"/>
    <w:rsid w:val="00DB0EEE"/>
    <w:rsid w:val="00DB312D"/>
    <w:rsid w:val="00DC4A8C"/>
    <w:rsid w:val="00DC6A7C"/>
    <w:rsid w:val="00DF27CF"/>
    <w:rsid w:val="00DF75CF"/>
    <w:rsid w:val="00E72D14"/>
    <w:rsid w:val="00E85256"/>
    <w:rsid w:val="00EB188C"/>
    <w:rsid w:val="00EF09BA"/>
    <w:rsid w:val="00EF5D39"/>
    <w:rsid w:val="00F00289"/>
    <w:rsid w:val="00F01F31"/>
    <w:rsid w:val="00F1166D"/>
    <w:rsid w:val="00F16644"/>
    <w:rsid w:val="00F247F0"/>
    <w:rsid w:val="00F52624"/>
    <w:rsid w:val="00F604CD"/>
    <w:rsid w:val="00F642E6"/>
    <w:rsid w:val="00F64DA5"/>
    <w:rsid w:val="00FA794D"/>
    <w:rsid w:val="00FB07A6"/>
    <w:rsid w:val="00FC367C"/>
    <w:rsid w:val="00FC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11</Pages>
  <Words>3038</Words>
  <Characters>17319</Characters>
  <Application>Microsoft Office Word</Application>
  <DocSecurity>0</DocSecurity>
  <Lines>144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Bebic Snjezana</dc:creator>
  <cp:lastModifiedBy>Bebic Snjezana</cp:lastModifiedBy>
  <cp:revision>40</cp:revision>
  <cp:lastPrinted>2019-01-31T09:36:00Z</cp:lastPrinted>
  <dcterms:created xsi:type="dcterms:W3CDTF">2019-01-29T13:05:00Z</dcterms:created>
  <dcterms:modified xsi:type="dcterms:W3CDTF">2019-01-31T10:02:00Z</dcterms:modified>
</cp:coreProperties>
</file>