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38" w:rsidRDefault="002A7838" w:rsidP="002A78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Znanstveni</w:t>
      </w:r>
      <w:proofErr w:type="spellEnd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radovi</w:t>
      </w:r>
      <w:proofErr w:type="spellEnd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objavljeni</w:t>
      </w:r>
      <w:proofErr w:type="spellEnd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od</w:t>
      </w:r>
      <w:proofErr w:type="spellEnd"/>
      <w:proofErr w:type="gramEnd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2012. </w:t>
      </w:r>
      <w:proofErr w:type="spellStart"/>
      <w:proofErr w:type="gramStart"/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godine</w:t>
      </w:r>
      <w:proofErr w:type="spellEnd"/>
      <w:proofErr w:type="gramEnd"/>
      <w:r w:rsidR="005A1EDE"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</w:t>
      </w:r>
      <w:proofErr w:type="spellStart"/>
      <w:r w:rsidR="005A1EDE"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biolactmol</w:t>
      </w:r>
      <w:proofErr w:type="spellEnd"/>
      <w:r w:rsidR="005A1EDE"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Pr="005A1ED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:</w:t>
      </w:r>
    </w:p>
    <w:p w:rsidR="000C3956" w:rsidRPr="00064CFF" w:rsidRDefault="000C3956" w:rsidP="000C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Uzelac,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Đ, </w:t>
      </w:r>
      <w:r w:rsidRPr="00064CFF">
        <w:rPr>
          <w:rFonts w:ascii="Times New Roman" w:hAnsi="Times New Roman" w:cs="Times New Roman"/>
          <w:sz w:val="24"/>
          <w:szCs w:val="24"/>
        </w:rPr>
        <w:t>Škalamera,</w:t>
      </w:r>
      <w:r>
        <w:rPr>
          <w:rFonts w:ascii="Times New Roman" w:hAnsi="Times New Roman" w:cs="Times New Roman"/>
          <w:sz w:val="24"/>
          <w:szCs w:val="24"/>
        </w:rPr>
        <w:t xml:space="preserve"> K. </w:t>
      </w:r>
      <w:r w:rsidRPr="00064CFF">
        <w:rPr>
          <w:rFonts w:ascii="Times New Roman" w:hAnsi="Times New Roman" w:cs="Times New Roman"/>
          <w:sz w:val="24"/>
          <w:szCs w:val="24"/>
        </w:rPr>
        <w:t>Mlinarić- Majerski,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064CFF">
        <w:rPr>
          <w:rFonts w:ascii="Times New Roman" w:hAnsi="Times New Roman" w:cs="Times New Roman"/>
          <w:sz w:val="24"/>
          <w:szCs w:val="24"/>
        </w:rPr>
        <w:t xml:space="preserve"> Basarić, </w:t>
      </w:r>
      <w:r>
        <w:rPr>
          <w:rFonts w:ascii="Times New Roman" w:hAnsi="Times New Roman" w:cs="Times New Roman"/>
          <w:sz w:val="24"/>
          <w:szCs w:val="24"/>
        </w:rPr>
        <w:t xml:space="preserve">M. Kralj: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hyperlink r:id="rId4" w:tgtFrame="_blank" w:history="1">
        <w:r w:rsidRPr="00064CF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Selective photocytotoxicity of anthrols on cancer stem-like cells: the effect of quinone methides or reactive oxygen species</w:t>
        </w:r>
      </w:hyperlink>
      <w:r w:rsidRPr="00064CFF">
        <w:rPr>
          <w:rFonts w:ascii="Times New Roman" w:hAnsi="Times New Roman" w:cs="Times New Roman"/>
          <w:sz w:val="24"/>
          <w:szCs w:val="24"/>
        </w:rPr>
        <w:t>.</w:t>
      </w:r>
      <w:r w:rsidRPr="00064C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i/>
          <w:iCs/>
          <w:sz w:val="24"/>
          <w:szCs w:val="24"/>
        </w:rPr>
        <w:t>Eur. J. Med. Chem.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4CFF">
        <w:rPr>
          <w:rFonts w:ascii="Times New Roman" w:hAnsi="Times New Roman" w:cs="Times New Roman"/>
          <w:bCs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sz w:val="24"/>
          <w:szCs w:val="24"/>
        </w:rPr>
        <w:t>; 558</w:t>
      </w:r>
      <w:r w:rsidRPr="00064CFF">
        <w:rPr>
          <w:rFonts w:ascii="Times New Roman" w:hAnsi="Times New Roman" w:cs="Times New Roman"/>
          <w:bCs/>
          <w:sz w:val="24"/>
          <w:szCs w:val="24"/>
        </w:rPr>
        <w:t>-</w:t>
      </w:r>
      <w:r w:rsidRPr="00064CFF">
        <w:rPr>
          <w:rFonts w:ascii="Times New Roman" w:hAnsi="Times New Roman" w:cs="Times New Roman"/>
          <w:sz w:val="24"/>
          <w:szCs w:val="24"/>
        </w:rPr>
        <w:t>574</w:t>
      </w:r>
    </w:p>
    <w:p w:rsidR="002A7838" w:rsidRPr="000F29B7" w:rsidRDefault="002A7838" w:rsidP="002A7838">
      <w:pPr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T. Govender, U. Govinden, C. Mocktar, H. G. Kruger, J. Veljković, N. Cindro, D. Bobinac, I. Žabčić, K. Mlinarić-Majerski, </w:t>
      </w:r>
      <w:r w:rsidRPr="00AC03F1">
        <w:rPr>
          <w:rFonts w:ascii="Times New Roman" w:hAnsi="Times New Roman"/>
          <w:sz w:val="24"/>
          <w:szCs w:val="24"/>
        </w:rPr>
        <w:t>N. Basarić</w:t>
      </w:r>
      <w:r w:rsidRPr="000F29B7">
        <w:rPr>
          <w:rFonts w:ascii="Times New Roman" w:hAnsi="Times New Roman"/>
          <w:sz w:val="24"/>
          <w:szCs w:val="24"/>
        </w:rPr>
        <w:t xml:space="preserve">: "In vitro Investigation of Antimicrobial Activity of a Series of Lipophilic Phenols and Naphthols", </w:t>
      </w:r>
      <w:r w:rsidRPr="00AC03F1">
        <w:rPr>
          <w:rFonts w:ascii="Times New Roman" w:hAnsi="Times New Roman"/>
          <w:i/>
          <w:sz w:val="24"/>
          <w:szCs w:val="24"/>
        </w:rPr>
        <w:t>S. Afr. J. Chem</w:t>
      </w:r>
      <w:r w:rsidRPr="00AC03F1">
        <w:rPr>
          <w:rFonts w:ascii="Times New Roman" w:hAnsi="Times New Roman"/>
          <w:sz w:val="24"/>
          <w:szCs w:val="24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03F1">
        <w:rPr>
          <w:rFonts w:ascii="Times New Roman" w:hAnsi="Times New Roman"/>
          <w:sz w:val="24"/>
          <w:szCs w:val="24"/>
        </w:rPr>
        <w:t>44-50.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P. Wan,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Tireli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Piantanida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"Enhancement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antiproliefartive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activity by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phototautomerization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anthrylphenols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Photochem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Photobiol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Sci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1082-1092.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E. De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Clercq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Balzarini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Antiproliferative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and Antiviral Activity of Three Libraries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Derivatives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Arch. Pharm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347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334-340.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Matković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Vukelić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Cirimotić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Kragol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Synthesis of novel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homoadamantyl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substituted β-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hydroxybutyric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acids</w:t>
      </w:r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Mol. Divers.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>817-826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Horvat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Franković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</w:t>
      </w:r>
      <w:r>
        <w:rPr>
          <w:rFonts w:ascii="Times New Roman" w:hAnsi="Times New Roman" w:cs="Times New Roman"/>
          <w:sz w:val="24"/>
          <w:szCs w:val="24"/>
          <w:lang w:val="en-US"/>
        </w:rPr>
        <w:t>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“Evaluation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antiproliferative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effect of N-(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alkyladamantyl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phthalimides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in vitro”,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Chem. Biol. Drug Design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497-506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Hrenar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Tomić-Pisarović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Primožič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-substituted </w:t>
      </w:r>
      <w:proofErr w:type="spellStart"/>
      <w:proofErr w:type="gramStart"/>
      <w:r w:rsidRPr="003A1809">
        <w:rPr>
          <w:rFonts w:ascii="Times New Roman" w:hAnsi="Times New Roman" w:cs="Times New Roman"/>
          <w:sz w:val="24"/>
          <w:szCs w:val="24"/>
          <w:lang w:val="en-US"/>
        </w:rPr>
        <w:t>Guanylhydrazones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Novel Inhibitors of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Butyrylcholinesterase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Bioorg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hem.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41/42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28-34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Vujasinović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Paravić-Radičević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Brajša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Synthesis and biological validation of novel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pyrazole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derivatives with anticancer activity guided by 3D-QSAR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Bioorg</w:t>
      </w:r>
      <w:proofErr w:type="spellEnd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. Med. Chem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2101-2110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Matković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>-β-</w:t>
      </w:r>
      <w:proofErr w:type="spellStart"/>
      <w:proofErr w:type="gramStart"/>
      <w:r w:rsidRPr="00AE2458">
        <w:rPr>
          <w:rFonts w:ascii="Times New Roman" w:hAnsi="Times New Roman" w:cs="Times New Roman"/>
          <w:sz w:val="24"/>
          <w:szCs w:val="24"/>
          <w:lang w:val="en-US"/>
        </w:rPr>
        <w:t>butyrolactones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Synthesis and ring-opening reactions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68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>8795-8804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A7838"/>
    <w:rsid w:val="000916A8"/>
    <w:rsid w:val="000C3956"/>
    <w:rsid w:val="00202A4D"/>
    <w:rsid w:val="002A7838"/>
    <w:rsid w:val="00395967"/>
    <w:rsid w:val="003A703B"/>
    <w:rsid w:val="005A1EDE"/>
    <w:rsid w:val="00651616"/>
    <w:rsid w:val="006E4627"/>
    <w:rsid w:val="008502E1"/>
    <w:rsid w:val="00AB7FC5"/>
    <w:rsid w:val="00C51A7E"/>
    <w:rsid w:val="00C5668D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38"/>
    <w:pPr>
      <w:spacing w:before="0" w:beforeAutospacing="0" w:line="276" w:lineRule="auto"/>
      <w:ind w:left="0" w:righ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0C3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.irb.hr/prikazi-rad?&amp;rad=878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Institut Ruder Boškovic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5</cp:revision>
  <dcterms:created xsi:type="dcterms:W3CDTF">2016-09-06T10:13:00Z</dcterms:created>
  <dcterms:modified xsi:type="dcterms:W3CDTF">2017-11-16T12:08:00Z</dcterms:modified>
</cp:coreProperties>
</file>